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EA" w:rsidRPr="00602143" w:rsidRDefault="003242EA" w:rsidP="003242EA">
      <w:pPr>
        <w:pStyle w:val="Heading3"/>
        <w:rPr>
          <w:rFonts w:ascii="Verdana" w:hAnsi="Verdana"/>
        </w:rPr>
      </w:pPr>
      <w:r w:rsidRPr="00602143">
        <w:rPr>
          <w:rFonts w:ascii="Verdana" w:hAnsi="Verdana"/>
        </w:rPr>
        <w:t xml:space="preserve">Company Name </w:t>
      </w:r>
      <w:r w:rsidRPr="00602143">
        <w:rPr>
          <w:rFonts w:ascii="Verdana" w:hAnsi="Verdana" w:cs="Courier New"/>
        </w:rPr>
        <w:t>-</w:t>
      </w:r>
      <w:r w:rsidRPr="00602143">
        <w:rPr>
          <w:rFonts w:ascii="Verdana" w:hAnsi="Verdana"/>
        </w:rPr>
        <w:t xml:space="preserve"> </w:t>
      </w:r>
      <w:r w:rsidRPr="00602143">
        <w:rPr>
          <w:rFonts w:ascii="Verdana" w:hAnsi="Verdana"/>
          <w:color w:val="auto"/>
        </w:rPr>
        <w:t>Safety Orientation Checklist</w:t>
      </w:r>
      <w:r w:rsidRPr="00602143">
        <w:rPr>
          <w:rStyle w:val="Notemarker"/>
          <w:rFonts w:ascii="Verdana" w:hAnsi="Verdana"/>
          <w:b/>
          <w:i/>
        </w:rPr>
        <w:t>*</w:t>
      </w:r>
    </w:p>
    <w:p w:rsidR="003242EA" w:rsidRPr="007B2324" w:rsidRDefault="003242EA" w:rsidP="003242EA">
      <w:pPr>
        <w:pStyle w:val="Table"/>
        <w:tabs>
          <w:tab w:val="left" w:pos="6480"/>
        </w:tabs>
        <w:rPr>
          <w:rFonts w:ascii="Verdana" w:hAnsi="Verdana"/>
          <w:sz w:val="22"/>
        </w:rPr>
      </w:pPr>
      <w:r w:rsidRPr="007B2324">
        <w:rPr>
          <w:rFonts w:ascii="Verdana" w:hAnsi="Verdana"/>
          <w:sz w:val="22"/>
        </w:rPr>
        <w:t>Employee/Contractor Name:</w:t>
      </w:r>
      <w:r w:rsidRPr="007B2324">
        <w:rPr>
          <w:rFonts w:ascii="Verdana" w:hAnsi="Verdana"/>
          <w:sz w:val="22"/>
        </w:rPr>
        <w:tab/>
        <w:t xml:space="preserve">Orientation date:  </w:t>
      </w:r>
    </w:p>
    <w:tbl>
      <w:tblPr>
        <w:tblStyle w:val="TableGrid"/>
        <w:tblW w:w="9895" w:type="dxa"/>
        <w:tblBorders>
          <w:top w:val="single" w:sz="4" w:space="0" w:color="BE1E1E"/>
          <w:left w:val="single" w:sz="4" w:space="0" w:color="BE1E1E"/>
          <w:bottom w:val="single" w:sz="4" w:space="0" w:color="BE1E1E"/>
          <w:right w:val="single" w:sz="4" w:space="0" w:color="BE1E1E"/>
          <w:insideH w:val="single" w:sz="4" w:space="0" w:color="BE1E1E"/>
          <w:insideV w:val="single" w:sz="4" w:space="0" w:color="BE1E1E"/>
        </w:tblBorders>
        <w:tblLook w:val="04A0" w:firstRow="1" w:lastRow="0" w:firstColumn="1" w:lastColumn="0" w:noHBand="0" w:noVBand="1"/>
      </w:tblPr>
      <w:tblGrid>
        <w:gridCol w:w="5215"/>
        <w:gridCol w:w="4680"/>
      </w:tblGrid>
      <w:tr w:rsidR="003242EA" w:rsidRPr="007B2324" w:rsidTr="00602143">
        <w:tc>
          <w:tcPr>
            <w:tcW w:w="5215" w:type="dxa"/>
            <w:tcBorders>
              <w:bottom w:val="single" w:sz="4" w:space="0" w:color="BE1E1E"/>
            </w:tcBorders>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New </w:t>
            </w:r>
            <w:r w:rsidRPr="007B2324">
              <w:rPr>
                <w:rFonts w:ascii="Verdana" w:hAnsi="Verdana" w:cs="Courier New"/>
                <w:sz w:val="18"/>
              </w:rPr>
              <w:t>-</w:t>
            </w:r>
            <w:r w:rsidRPr="007B2324">
              <w:rPr>
                <w:rFonts w:ascii="Verdana" w:hAnsi="Verdana"/>
                <w:sz w:val="18"/>
              </w:rPr>
              <w:t xml:space="preserve"> Date hired:</w:t>
            </w:r>
          </w:p>
        </w:tc>
        <w:tc>
          <w:tcPr>
            <w:tcW w:w="4680" w:type="dxa"/>
            <w:tcBorders>
              <w:bottom w:val="single" w:sz="4" w:space="0" w:color="BE1E1E"/>
            </w:tcBorders>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Returning </w:t>
            </w:r>
            <w:r w:rsidRPr="007B2324">
              <w:rPr>
                <w:rFonts w:ascii="Verdana" w:hAnsi="Verdana" w:cs="Courier New"/>
                <w:sz w:val="18"/>
              </w:rPr>
              <w:t>-</w:t>
            </w:r>
            <w:r w:rsidRPr="007B2324">
              <w:rPr>
                <w:rFonts w:ascii="Verdana" w:hAnsi="Verdana"/>
                <w:sz w:val="18"/>
              </w:rPr>
              <w:t xml:space="preserve"> Date returned:</w:t>
            </w:r>
          </w:p>
        </w:tc>
      </w:tr>
      <w:tr w:rsidR="003242EA" w:rsidRPr="007B2324" w:rsidTr="00602143">
        <w:tc>
          <w:tcPr>
            <w:tcW w:w="9895" w:type="dxa"/>
            <w:gridSpan w:val="2"/>
            <w:shd w:val="clear" w:color="auto" w:fill="FAD7A0"/>
          </w:tcPr>
          <w:p w:rsidR="003242EA" w:rsidRPr="007B2324" w:rsidRDefault="003242EA" w:rsidP="00593D33">
            <w:pPr>
              <w:pStyle w:val="TableHeads"/>
              <w:rPr>
                <w:rFonts w:ascii="Verdana" w:hAnsi="Verdana"/>
                <w:sz w:val="20"/>
              </w:rPr>
            </w:pPr>
            <w:r w:rsidRPr="007B2324">
              <w:rPr>
                <w:rFonts w:ascii="Verdana" w:hAnsi="Verdana"/>
                <w:sz w:val="20"/>
              </w:rPr>
              <w:t>Occupational Health &amp; Safety (OHS) Policy and Programs</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OHS and WDP policy</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Job roles and responsibilities</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Safety programs relevant to worker</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Safety contact persons:</w:t>
            </w:r>
          </w:p>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r>
            <w:r w:rsidRPr="007B2324">
              <w:rPr>
                <w:rFonts w:ascii="Verdana" w:hAnsi="Verdana" w:cs="Courier New"/>
                <w:sz w:val="18"/>
              </w:rPr>
              <w:t>-</w:t>
            </w:r>
            <w:r w:rsidRPr="007B2324">
              <w:rPr>
                <w:rFonts w:ascii="Verdana" w:hAnsi="Verdana"/>
                <w:sz w:val="18"/>
              </w:rPr>
              <w:t xml:space="preserve"> Supervisor: </w:t>
            </w:r>
          </w:p>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r>
            <w:r w:rsidRPr="007B2324">
              <w:rPr>
                <w:rFonts w:ascii="Verdana" w:hAnsi="Verdana" w:cs="Courier New"/>
                <w:sz w:val="18"/>
              </w:rPr>
              <w:t>-</w:t>
            </w:r>
            <w:r w:rsidRPr="007B2324">
              <w:rPr>
                <w:rFonts w:ascii="Verdana" w:hAnsi="Verdana"/>
                <w:sz w:val="18"/>
              </w:rPr>
              <w:t xml:space="preserve"> Worker OHS Rep:</w:t>
            </w:r>
          </w:p>
        </w:tc>
      </w:tr>
    </w:tbl>
    <w:p w:rsidR="003242EA" w:rsidRPr="007B2324" w:rsidRDefault="003242EA" w:rsidP="003242EA">
      <w:pPr>
        <w:pStyle w:val="Table"/>
        <w:spacing w:before="0" w:after="0" w:line="240" w:lineRule="auto"/>
        <w:ind w:left="576" w:hanging="576"/>
        <w:rPr>
          <w:rFonts w:ascii="Verdana" w:hAnsi="Verdana"/>
          <w:sz w:val="6"/>
          <w:szCs w:val="12"/>
        </w:rPr>
      </w:pPr>
    </w:p>
    <w:tbl>
      <w:tblPr>
        <w:tblStyle w:val="TableGrid"/>
        <w:tblW w:w="9895" w:type="dxa"/>
        <w:tblBorders>
          <w:top w:val="single" w:sz="4" w:space="0" w:color="BE1E1E"/>
          <w:left w:val="single" w:sz="4" w:space="0" w:color="BE1E1E"/>
          <w:bottom w:val="single" w:sz="4" w:space="0" w:color="BE1E1E"/>
          <w:right w:val="single" w:sz="4" w:space="0" w:color="BE1E1E"/>
          <w:insideH w:val="single" w:sz="4" w:space="0" w:color="BE1E1E"/>
          <w:insideV w:val="single" w:sz="4" w:space="0" w:color="BE1E1E"/>
        </w:tblBorders>
        <w:tblLook w:val="04A0" w:firstRow="1" w:lastRow="0" w:firstColumn="1" w:lastColumn="0" w:noHBand="0" w:noVBand="1"/>
      </w:tblPr>
      <w:tblGrid>
        <w:gridCol w:w="5215"/>
        <w:gridCol w:w="4680"/>
      </w:tblGrid>
      <w:tr w:rsidR="003242EA" w:rsidRPr="007B2324" w:rsidTr="00602143">
        <w:tc>
          <w:tcPr>
            <w:tcW w:w="9895" w:type="dxa"/>
            <w:gridSpan w:val="2"/>
            <w:shd w:val="clear" w:color="auto" w:fill="FAD7A0"/>
          </w:tcPr>
          <w:p w:rsidR="003242EA" w:rsidRPr="007B2324" w:rsidRDefault="003242EA" w:rsidP="00593D33">
            <w:pPr>
              <w:pStyle w:val="TableHeads"/>
              <w:rPr>
                <w:rFonts w:ascii="Verdana" w:hAnsi="Verdana"/>
                <w:sz w:val="20"/>
              </w:rPr>
            </w:pPr>
            <w:r w:rsidRPr="007B2324">
              <w:rPr>
                <w:rFonts w:ascii="Verdana" w:hAnsi="Verdana"/>
                <w:sz w:val="20"/>
              </w:rPr>
              <w:t>Safe Work Procedures</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PPE policy and requirements</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Employee rights:</w:t>
            </w:r>
            <w:r w:rsidRPr="007B2324">
              <w:rPr>
                <w:rFonts w:ascii="Verdana" w:hAnsi="Verdana"/>
                <w:sz w:val="18"/>
              </w:rPr>
              <w:br/>
            </w:r>
            <w:r w:rsidRPr="007B2324">
              <w:rPr>
                <w:rFonts w:ascii="Verdana" w:hAnsi="Verdana" w:cs="Courier New"/>
                <w:sz w:val="18"/>
              </w:rPr>
              <w:t>-</w:t>
            </w:r>
            <w:r w:rsidRPr="007B2324">
              <w:rPr>
                <w:rFonts w:ascii="Verdana" w:hAnsi="Verdana"/>
                <w:sz w:val="18"/>
              </w:rPr>
              <w:t xml:space="preserve"> to refuse unsafe work</w:t>
            </w:r>
            <w:r w:rsidRPr="007B2324">
              <w:rPr>
                <w:rFonts w:ascii="Verdana" w:hAnsi="Verdana"/>
                <w:sz w:val="18"/>
              </w:rPr>
              <w:br/>
            </w:r>
            <w:r w:rsidRPr="007B2324">
              <w:rPr>
                <w:rFonts w:ascii="Verdana" w:hAnsi="Verdana" w:cs="Courier New"/>
                <w:sz w:val="18"/>
              </w:rPr>
              <w:t>-</w:t>
            </w:r>
            <w:r w:rsidRPr="007B2324">
              <w:rPr>
                <w:rFonts w:ascii="Verdana" w:hAnsi="Verdana"/>
                <w:sz w:val="18"/>
              </w:rPr>
              <w:t xml:space="preserve"> to know job hazards and controls</w:t>
            </w:r>
            <w:r w:rsidRPr="007B2324">
              <w:rPr>
                <w:rFonts w:ascii="Verdana" w:hAnsi="Verdana"/>
                <w:sz w:val="18"/>
              </w:rPr>
              <w:br/>
            </w:r>
            <w:r w:rsidRPr="007B2324">
              <w:rPr>
                <w:rFonts w:ascii="Verdana" w:hAnsi="Verdana" w:cs="Courier New"/>
                <w:sz w:val="18"/>
              </w:rPr>
              <w:t>-</w:t>
            </w:r>
            <w:r w:rsidRPr="007B2324">
              <w:rPr>
                <w:rFonts w:ascii="Verdana" w:hAnsi="Verdana"/>
                <w:sz w:val="18"/>
              </w:rPr>
              <w:t xml:space="preserve"> to participate in the safety program</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First Aid procedures and facilities, equipment and personnel</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Check-in procedures and working alone or in isolation</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Hazard/close-call/incident reporting requirements and procedures</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WHMIS orientation and location of the Material Safety Data Sheets (MSDS)</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Required safety/inspection duties and checklists</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Injury management/RTW procedures</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Required safety meetings</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Progressive discipline policy</w:t>
            </w:r>
          </w:p>
        </w:tc>
      </w:tr>
      <w:tr w:rsidR="003242EA" w:rsidRPr="007B2324" w:rsidTr="00602143">
        <w:tc>
          <w:tcPr>
            <w:tcW w:w="5215" w:type="dxa"/>
          </w:tcPr>
          <w:p w:rsidR="003242EA" w:rsidRPr="007B2324" w:rsidRDefault="003242EA" w:rsidP="0060214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 xml:space="preserve">Emergency Response Plan (ERP), emergency procedures, and contact </w:t>
            </w:r>
            <w:r w:rsidR="00602143">
              <w:rPr>
                <w:rFonts w:ascii="Verdana" w:hAnsi="Verdana"/>
                <w:sz w:val="18"/>
              </w:rPr>
              <w:t>n</w:t>
            </w:r>
            <w:r w:rsidRPr="007B2324">
              <w:rPr>
                <w:rFonts w:ascii="Verdana" w:hAnsi="Verdana"/>
                <w:sz w:val="18"/>
              </w:rPr>
              <w:t>umbers</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 xml:space="preserve">Risk of violence in the workplace and </w:t>
            </w:r>
            <w:r w:rsidRPr="007B2324">
              <w:rPr>
                <w:rFonts w:ascii="Verdana" w:hAnsi="Verdana"/>
                <w:sz w:val="18"/>
              </w:rPr>
              <w:br/>
              <w:t>procedures for dealing with violence</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Training, certification, and qualifications verified by the company</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 xml:space="preserve">Hazard &amp; Risk Assessment process and </w:t>
            </w:r>
            <w:r w:rsidRPr="007B2324">
              <w:rPr>
                <w:rFonts w:ascii="Verdana" w:hAnsi="Verdana"/>
                <w:sz w:val="18"/>
              </w:rPr>
              <w:br/>
              <w:t>applicable Safe Work Procedures</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 xml:space="preserve">Regulatory requirements (such as </w:t>
            </w:r>
            <w:r w:rsidRPr="007B2324">
              <w:rPr>
                <w:rFonts w:ascii="Verdana" w:hAnsi="Verdana"/>
                <w:sz w:val="18"/>
              </w:rPr>
              <w:br/>
              <w:t>CLC Part 2 COSHR and WCB OHSR)</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Dangerous Goods</w:t>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t>Driver Safety</w:t>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r>
          </w:p>
        </w:tc>
      </w:tr>
      <w:tr w:rsidR="003242EA" w:rsidRPr="007B2324" w:rsidTr="00602143">
        <w:tc>
          <w:tcPr>
            <w:tcW w:w="5215"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r>
          </w:p>
        </w:tc>
        <w:tc>
          <w:tcPr>
            <w:tcW w:w="4680" w:type="dxa"/>
          </w:tcPr>
          <w:p w:rsidR="003242EA" w:rsidRPr="007B2324" w:rsidRDefault="003242EA" w:rsidP="00593D33">
            <w:pPr>
              <w:pStyle w:val="Table"/>
              <w:ind w:left="576" w:hanging="576"/>
              <w:rPr>
                <w:rFonts w:ascii="Verdana" w:hAnsi="Verdana"/>
                <w:sz w:val="18"/>
              </w:rPr>
            </w:pPr>
            <w:r w:rsidRPr="007B2324">
              <w:rPr>
                <w:rFonts w:ascii="Verdana" w:hAnsi="Verdana"/>
                <w:sz w:val="18"/>
              </w:rPr>
              <w:t xml:space="preserve">   </w:t>
            </w:r>
            <w:r w:rsidRPr="007B2324">
              <w:rPr>
                <w:rFonts w:ascii="Verdana" w:hAnsi="Verdana"/>
                <w:color w:val="B2B2B2"/>
                <w:sz w:val="20"/>
                <w:szCs w:val="28"/>
              </w:rPr>
              <w:sym w:font="Wingdings" w:char="F0A8"/>
            </w:r>
            <w:r w:rsidRPr="007B2324">
              <w:rPr>
                <w:rFonts w:ascii="Verdana" w:hAnsi="Verdana"/>
                <w:sz w:val="18"/>
              </w:rPr>
              <w:tab/>
            </w:r>
          </w:p>
        </w:tc>
      </w:tr>
    </w:tbl>
    <w:p w:rsidR="003242EA" w:rsidRPr="007B2324" w:rsidRDefault="003242EA" w:rsidP="003242EA">
      <w:pPr>
        <w:pStyle w:val="Notes"/>
        <w:rPr>
          <w:rFonts w:ascii="Verdana" w:hAnsi="Verdana"/>
          <w:color w:val="FF0000"/>
        </w:rPr>
      </w:pPr>
      <w:r w:rsidRPr="007B2324">
        <w:rPr>
          <w:rStyle w:val="Notemarker"/>
          <w:rFonts w:ascii="Verdana" w:hAnsi="Verdana"/>
          <w:color w:val="FF0000"/>
        </w:rPr>
        <w:t>*</w:t>
      </w:r>
      <w:r w:rsidRPr="007B2324">
        <w:rPr>
          <w:rFonts w:ascii="Verdana" w:hAnsi="Verdana"/>
          <w:color w:val="FF0000"/>
        </w:rPr>
        <w:tab/>
        <w:t>Complete this form with every new employee or an employee returning to work after a period of more than 3 months or if procedures have changed during their absence. (The 3-month time frame is only a suggestion as there is no real defined time in regulation.) It is a checklist to ensure that each of these policies and safe working procedures have been covered and are understood by the worker.</w:t>
      </w:r>
    </w:p>
    <w:p w:rsidR="003242EA" w:rsidRPr="007B2324" w:rsidRDefault="003242EA" w:rsidP="003242EA">
      <w:pPr>
        <w:pStyle w:val="Notes"/>
        <w:rPr>
          <w:rFonts w:ascii="Verdana" w:hAnsi="Verdana"/>
          <w:b/>
          <w:szCs w:val="22"/>
        </w:rPr>
      </w:pPr>
      <w:r w:rsidRPr="007B2324">
        <w:rPr>
          <w:rFonts w:ascii="Verdana" w:hAnsi="Verdana"/>
          <w:b/>
          <w:szCs w:val="22"/>
        </w:rPr>
        <w:t>Notes:</w:t>
      </w:r>
    </w:p>
    <w:p w:rsidR="003242EA" w:rsidRPr="007B2324" w:rsidRDefault="003242EA" w:rsidP="003242EA">
      <w:pPr>
        <w:pStyle w:val="Notes"/>
        <w:rPr>
          <w:rFonts w:ascii="Verdana" w:hAnsi="Verdana"/>
          <w:szCs w:val="22"/>
        </w:rPr>
      </w:pPr>
      <w:r w:rsidRPr="007B2324">
        <w:rPr>
          <w:rFonts w:ascii="Verdana" w:hAnsi="Verdana"/>
          <w:b/>
          <w:szCs w:val="22"/>
        </w:rPr>
        <w:t>Date hired:</w:t>
      </w:r>
      <w:r w:rsidRPr="007B2324">
        <w:rPr>
          <w:rFonts w:ascii="Verdana" w:hAnsi="Verdana"/>
          <w:szCs w:val="22"/>
        </w:rPr>
        <w:t xml:space="preserve"> Use the format </w:t>
      </w:r>
      <w:proofErr w:type="spellStart"/>
      <w:r w:rsidRPr="007B2324">
        <w:rPr>
          <w:rFonts w:ascii="Verdana" w:hAnsi="Verdana"/>
          <w:szCs w:val="22"/>
        </w:rPr>
        <w:t>yyyy</w:t>
      </w:r>
      <w:proofErr w:type="spellEnd"/>
      <w:r w:rsidRPr="007B2324">
        <w:rPr>
          <w:rFonts w:ascii="Verdana" w:hAnsi="Verdana"/>
          <w:szCs w:val="22"/>
        </w:rPr>
        <w:t>/mm/dd.</w:t>
      </w:r>
    </w:p>
    <w:p w:rsidR="003242EA" w:rsidRPr="007B2324" w:rsidRDefault="003242EA" w:rsidP="003242EA">
      <w:pPr>
        <w:pStyle w:val="Notes"/>
        <w:rPr>
          <w:rFonts w:ascii="Verdana" w:hAnsi="Verdana"/>
          <w:szCs w:val="22"/>
        </w:rPr>
      </w:pPr>
      <w:r w:rsidRPr="007B2324">
        <w:rPr>
          <w:rFonts w:ascii="Verdana" w:hAnsi="Verdana"/>
          <w:b/>
          <w:szCs w:val="22"/>
        </w:rPr>
        <w:t>Date returned:</w:t>
      </w:r>
      <w:r w:rsidRPr="007B2324">
        <w:rPr>
          <w:rFonts w:ascii="Verdana" w:hAnsi="Verdana"/>
          <w:szCs w:val="22"/>
        </w:rPr>
        <w:t xml:space="preserve"> Use the format </w:t>
      </w:r>
      <w:proofErr w:type="spellStart"/>
      <w:r w:rsidRPr="007B2324">
        <w:rPr>
          <w:rFonts w:ascii="Verdana" w:hAnsi="Verdana"/>
          <w:szCs w:val="22"/>
        </w:rPr>
        <w:t>yyyy</w:t>
      </w:r>
      <w:proofErr w:type="spellEnd"/>
      <w:r w:rsidRPr="007B2324">
        <w:rPr>
          <w:rFonts w:ascii="Verdana" w:hAnsi="Verdana"/>
          <w:szCs w:val="22"/>
        </w:rPr>
        <w:t>/mm/dd.</w:t>
      </w:r>
    </w:p>
    <w:p w:rsidR="003242EA" w:rsidRPr="007B2324" w:rsidRDefault="003242EA" w:rsidP="003242EA">
      <w:pPr>
        <w:pStyle w:val="Notes"/>
        <w:rPr>
          <w:rFonts w:ascii="Verdana" w:hAnsi="Verdana"/>
          <w:szCs w:val="22"/>
        </w:rPr>
      </w:pPr>
      <w:r w:rsidRPr="007B2324">
        <w:rPr>
          <w:rFonts w:ascii="Verdana" w:hAnsi="Verdana"/>
          <w:b/>
          <w:szCs w:val="22"/>
        </w:rPr>
        <w:t>WDP:</w:t>
      </w:r>
      <w:r w:rsidRPr="007B2324">
        <w:rPr>
          <w:rFonts w:ascii="Verdana" w:hAnsi="Verdana"/>
          <w:szCs w:val="22"/>
        </w:rPr>
        <w:t xml:space="preserve"> Workplace Disability Prevention.</w:t>
      </w:r>
    </w:p>
    <w:p w:rsidR="003242EA" w:rsidRPr="007B2324" w:rsidRDefault="003242EA" w:rsidP="003242EA">
      <w:pPr>
        <w:tabs>
          <w:tab w:val="left" w:pos="4860"/>
        </w:tabs>
        <w:rPr>
          <w:rFonts w:ascii="Verdana" w:hAnsi="Verdana"/>
          <w:sz w:val="20"/>
          <w:szCs w:val="22"/>
        </w:rPr>
      </w:pPr>
      <w:r w:rsidRPr="007B2324">
        <w:rPr>
          <w:rStyle w:val="Fieldunderline"/>
          <w:rFonts w:ascii="Verdana" w:hAnsi="Verdana"/>
          <w:sz w:val="20"/>
          <w:szCs w:val="22"/>
        </w:rPr>
        <w:t>____________________________________           ____________________________________</w:t>
      </w:r>
      <w:r w:rsidRPr="007B2324">
        <w:rPr>
          <w:rStyle w:val="Fieldunderline"/>
          <w:rFonts w:ascii="Verdana" w:hAnsi="Verdana"/>
          <w:sz w:val="20"/>
          <w:szCs w:val="22"/>
        </w:rPr>
        <w:br/>
      </w:r>
      <w:r w:rsidRPr="007B2324">
        <w:rPr>
          <w:rFonts w:ascii="Verdana" w:hAnsi="Verdana"/>
          <w:sz w:val="20"/>
          <w:szCs w:val="22"/>
        </w:rPr>
        <w:t>Signature of Employee/Contractor</w:t>
      </w:r>
      <w:r w:rsidRPr="007B2324">
        <w:rPr>
          <w:rFonts w:ascii="Verdana" w:hAnsi="Verdana"/>
          <w:sz w:val="20"/>
          <w:szCs w:val="22"/>
        </w:rPr>
        <w:tab/>
        <w:t xml:space="preserve">  Signature of Supervisor/Trainer</w:t>
      </w:r>
    </w:p>
    <w:p w:rsidR="003242EA" w:rsidRPr="007B2324" w:rsidRDefault="003242EA" w:rsidP="003242EA">
      <w:pPr>
        <w:spacing w:after="120"/>
        <w:rPr>
          <w:rFonts w:ascii="Verdana" w:hAnsi="Verdana"/>
          <w:b/>
          <w:sz w:val="22"/>
          <w:szCs w:val="24"/>
          <w:lang w:val="en-US"/>
        </w:rPr>
      </w:pPr>
    </w:p>
    <w:p w:rsidR="003242EA" w:rsidRPr="007B2324" w:rsidRDefault="003242EA" w:rsidP="003242EA">
      <w:pPr>
        <w:spacing w:after="120"/>
        <w:rPr>
          <w:rFonts w:ascii="Verdana" w:hAnsi="Verdana"/>
          <w:b/>
          <w:sz w:val="22"/>
          <w:szCs w:val="24"/>
          <w:lang w:val="en-US"/>
        </w:rPr>
      </w:pPr>
      <w:r w:rsidRPr="007B2324">
        <w:rPr>
          <w:rFonts w:ascii="Verdana" w:hAnsi="Verdana"/>
          <w:color w:val="FF0000"/>
          <w:sz w:val="22"/>
        </w:rPr>
        <w:t xml:space="preserve">Company Name </w:t>
      </w:r>
      <w:r w:rsidRPr="007B2324">
        <w:rPr>
          <w:rFonts w:ascii="Verdana" w:hAnsi="Verdana"/>
          <w:b/>
          <w:sz w:val="22"/>
          <w:szCs w:val="24"/>
          <w:lang w:val="en-US"/>
        </w:rPr>
        <w:t>Orientation Topic Summary Table</w:t>
      </w:r>
      <w:r w:rsidRPr="007B2324">
        <w:rPr>
          <w:rStyle w:val="Notemarker"/>
          <w:rFonts w:ascii="Verdana" w:hAnsi="Verdana"/>
          <w:sz w:val="22"/>
        </w:rPr>
        <w:t>*</w:t>
      </w:r>
      <w:bookmarkStart w:id="0" w:name="_GoBack"/>
      <w:bookmarkEnd w:id="0"/>
    </w:p>
    <w:tbl>
      <w:tblPr>
        <w:tblStyle w:val="TableGrid"/>
        <w:tblW w:w="0" w:type="auto"/>
        <w:tblBorders>
          <w:top w:val="single" w:sz="4" w:space="0" w:color="BE1E1E"/>
          <w:left w:val="single" w:sz="4" w:space="0" w:color="BE1E1E"/>
          <w:bottom w:val="single" w:sz="4" w:space="0" w:color="BE1E1E"/>
          <w:right w:val="single" w:sz="4" w:space="0" w:color="BE1E1E"/>
          <w:insideH w:val="single" w:sz="4" w:space="0" w:color="BE1E1E"/>
          <w:insideV w:val="single" w:sz="4" w:space="0" w:color="BE1E1E"/>
        </w:tblBorders>
        <w:tblLook w:val="04A0" w:firstRow="1" w:lastRow="0" w:firstColumn="1" w:lastColumn="0" w:noHBand="0" w:noVBand="1"/>
      </w:tblPr>
      <w:tblGrid>
        <w:gridCol w:w="4666"/>
        <w:gridCol w:w="4684"/>
      </w:tblGrid>
      <w:tr w:rsidR="003242EA" w:rsidRPr="007B2324" w:rsidTr="00593D33">
        <w:tc>
          <w:tcPr>
            <w:tcW w:w="4666" w:type="dxa"/>
            <w:tcBorders>
              <w:bottom w:val="single" w:sz="4" w:space="0" w:color="BE1E1E"/>
            </w:tcBorders>
            <w:shd w:val="clear" w:color="auto" w:fill="FAD7A0"/>
          </w:tcPr>
          <w:p w:rsidR="003242EA" w:rsidRPr="007B2324" w:rsidRDefault="003242EA" w:rsidP="00593D33">
            <w:pPr>
              <w:pStyle w:val="TableHeads"/>
              <w:rPr>
                <w:rFonts w:ascii="Verdana" w:hAnsi="Verdana"/>
                <w:sz w:val="20"/>
                <w:lang w:val="en-US"/>
              </w:rPr>
            </w:pPr>
            <w:r w:rsidRPr="007B2324">
              <w:rPr>
                <w:rFonts w:ascii="Verdana" w:hAnsi="Verdana"/>
                <w:sz w:val="20"/>
                <w:lang w:val="en-US"/>
              </w:rPr>
              <w:t>Orientation Topic</w:t>
            </w:r>
          </w:p>
        </w:tc>
        <w:tc>
          <w:tcPr>
            <w:tcW w:w="4684" w:type="dxa"/>
            <w:tcBorders>
              <w:bottom w:val="single" w:sz="4" w:space="0" w:color="BE1E1E"/>
            </w:tcBorders>
            <w:shd w:val="clear" w:color="auto" w:fill="FAD7A0"/>
          </w:tcPr>
          <w:p w:rsidR="003242EA" w:rsidRPr="007B2324" w:rsidRDefault="003242EA" w:rsidP="00593D33">
            <w:pPr>
              <w:pStyle w:val="TableHeads"/>
              <w:rPr>
                <w:rFonts w:ascii="Verdana" w:hAnsi="Verdana"/>
                <w:sz w:val="20"/>
                <w:lang w:val="en-US"/>
              </w:rPr>
            </w:pPr>
            <w:r w:rsidRPr="007B2324">
              <w:rPr>
                <w:rFonts w:ascii="Verdana" w:hAnsi="Verdana"/>
                <w:sz w:val="20"/>
                <w:lang w:val="en-US"/>
              </w:rPr>
              <w:t>Discussion Points</w:t>
            </w:r>
          </w:p>
        </w:tc>
      </w:tr>
      <w:tr w:rsidR="003242EA" w:rsidRPr="007B2324" w:rsidTr="00593D33">
        <w:tc>
          <w:tcPr>
            <w:tcW w:w="9350" w:type="dxa"/>
            <w:gridSpan w:val="2"/>
            <w:shd w:val="clear" w:color="auto" w:fill="FDF2DF"/>
          </w:tcPr>
          <w:p w:rsidR="003242EA" w:rsidRPr="007B2324" w:rsidRDefault="003242EA" w:rsidP="00593D33">
            <w:pPr>
              <w:pStyle w:val="TableHeads"/>
              <w:rPr>
                <w:rFonts w:ascii="Verdana" w:hAnsi="Verdana"/>
                <w:sz w:val="20"/>
                <w:lang w:val="en-US"/>
              </w:rPr>
            </w:pPr>
            <w:r w:rsidRPr="007B2324">
              <w:rPr>
                <w:rFonts w:ascii="Verdana" w:hAnsi="Verdana"/>
                <w:sz w:val="20"/>
                <w:lang w:val="en-US"/>
              </w:rPr>
              <w:t>General Requirements</w:t>
            </w:r>
          </w:p>
        </w:tc>
      </w:tr>
      <w:tr w:rsidR="003242EA" w:rsidRPr="007B2324" w:rsidTr="00593D33">
        <w:tc>
          <w:tcPr>
            <w:tcW w:w="4666" w:type="dxa"/>
          </w:tcPr>
          <w:p w:rsidR="003242EA" w:rsidRPr="007B2324" w:rsidRDefault="003242EA" w:rsidP="00D152D1">
            <w:pPr>
              <w:pStyle w:val="Table"/>
              <w:spacing w:line="276" w:lineRule="auto"/>
              <w:rPr>
                <w:rFonts w:ascii="Verdana" w:hAnsi="Verdana"/>
                <w:sz w:val="20"/>
                <w:lang w:val="en-US"/>
              </w:rPr>
            </w:pPr>
            <w:r w:rsidRPr="007B2324">
              <w:rPr>
                <w:rFonts w:ascii="Verdana" w:hAnsi="Verdana"/>
                <w:sz w:val="20"/>
                <w:lang w:val="en-US"/>
              </w:rPr>
              <w:t>Personal Protective Equipment (PPE)</w:t>
            </w:r>
          </w:p>
        </w:tc>
        <w:tc>
          <w:tcPr>
            <w:tcW w:w="4684" w:type="dxa"/>
          </w:tcPr>
          <w:p w:rsidR="003242EA" w:rsidRPr="007B2324" w:rsidRDefault="003242EA" w:rsidP="00D152D1">
            <w:pPr>
              <w:pStyle w:val="Tablebullets"/>
              <w:numPr>
                <w:ilvl w:val="0"/>
                <w:numId w:val="2"/>
              </w:numPr>
              <w:spacing w:line="276" w:lineRule="auto"/>
              <w:rPr>
                <w:rFonts w:ascii="Verdana" w:hAnsi="Verdana"/>
                <w:sz w:val="18"/>
                <w:lang w:val="en-US"/>
              </w:rPr>
            </w:pPr>
            <w:r w:rsidRPr="007B2324">
              <w:rPr>
                <w:rFonts w:ascii="Verdana" w:hAnsi="Verdana"/>
                <w:sz w:val="18"/>
                <w:lang w:val="en-US"/>
              </w:rPr>
              <w:t>When and how to use required PPE</w:t>
            </w:r>
          </w:p>
          <w:p w:rsidR="003242EA" w:rsidRPr="007B2324" w:rsidRDefault="003242EA" w:rsidP="00D152D1">
            <w:pPr>
              <w:pStyle w:val="Tablebullets"/>
              <w:numPr>
                <w:ilvl w:val="0"/>
                <w:numId w:val="2"/>
              </w:numPr>
              <w:spacing w:line="276" w:lineRule="auto"/>
              <w:rPr>
                <w:rFonts w:ascii="Verdana" w:hAnsi="Verdana"/>
                <w:sz w:val="18"/>
                <w:lang w:val="en-US"/>
              </w:rPr>
            </w:pPr>
            <w:r w:rsidRPr="007B2324">
              <w:rPr>
                <w:rFonts w:ascii="Verdana" w:hAnsi="Verdana"/>
                <w:sz w:val="18"/>
                <w:lang w:val="en-US"/>
              </w:rPr>
              <w:t>Where to obtain PPE</w:t>
            </w:r>
          </w:p>
          <w:p w:rsidR="003242EA" w:rsidRPr="007B2324" w:rsidRDefault="003242EA" w:rsidP="00D152D1">
            <w:pPr>
              <w:pStyle w:val="Tablebullets"/>
              <w:numPr>
                <w:ilvl w:val="0"/>
                <w:numId w:val="2"/>
              </w:numPr>
              <w:spacing w:line="276" w:lineRule="auto"/>
              <w:rPr>
                <w:rFonts w:ascii="Verdana" w:hAnsi="Verdana"/>
                <w:sz w:val="18"/>
                <w:lang w:val="en-US"/>
              </w:rPr>
            </w:pPr>
            <w:r w:rsidRPr="007B2324">
              <w:rPr>
                <w:rFonts w:ascii="Verdana" w:hAnsi="Verdana"/>
                <w:sz w:val="18"/>
                <w:lang w:val="en-US"/>
              </w:rPr>
              <w:t>Limitation of protection</w:t>
            </w:r>
          </w:p>
          <w:p w:rsidR="003242EA" w:rsidRPr="007B2324" w:rsidRDefault="003242EA" w:rsidP="00D152D1">
            <w:pPr>
              <w:pStyle w:val="Tablebullets"/>
              <w:numPr>
                <w:ilvl w:val="0"/>
                <w:numId w:val="2"/>
              </w:numPr>
              <w:spacing w:line="276" w:lineRule="auto"/>
              <w:rPr>
                <w:rFonts w:ascii="Verdana" w:hAnsi="Verdana"/>
                <w:sz w:val="18"/>
                <w:lang w:val="en-US"/>
              </w:rPr>
            </w:pPr>
            <w:r w:rsidRPr="007B2324">
              <w:rPr>
                <w:rFonts w:ascii="Verdana" w:hAnsi="Verdana"/>
                <w:sz w:val="18"/>
                <w:lang w:val="en-US"/>
              </w:rPr>
              <w:t>Inspection, maintenance and storage</w:t>
            </w:r>
          </w:p>
        </w:tc>
      </w:tr>
      <w:tr w:rsidR="003242EA" w:rsidRPr="007B2324" w:rsidTr="00593D33">
        <w:tc>
          <w:tcPr>
            <w:tcW w:w="4666" w:type="dxa"/>
          </w:tcPr>
          <w:p w:rsidR="003242EA" w:rsidRPr="007B2324" w:rsidRDefault="003242EA" w:rsidP="00D152D1">
            <w:pPr>
              <w:pStyle w:val="Table"/>
              <w:spacing w:line="276" w:lineRule="auto"/>
              <w:rPr>
                <w:rFonts w:ascii="Verdana" w:hAnsi="Verdana"/>
                <w:sz w:val="20"/>
                <w:lang w:val="en-US"/>
              </w:rPr>
            </w:pPr>
            <w:r w:rsidRPr="007B2324">
              <w:rPr>
                <w:rFonts w:ascii="Verdana" w:hAnsi="Verdana"/>
                <w:sz w:val="20"/>
                <w:lang w:val="en-US"/>
              </w:rPr>
              <w:t>Emergency Response Plan (ERP)</w:t>
            </w:r>
          </w:p>
        </w:tc>
        <w:tc>
          <w:tcPr>
            <w:tcW w:w="4684" w:type="dxa"/>
          </w:tcPr>
          <w:p w:rsidR="003242EA" w:rsidRPr="007B2324" w:rsidRDefault="003242EA" w:rsidP="00D152D1">
            <w:pPr>
              <w:pStyle w:val="Tablebullets"/>
              <w:numPr>
                <w:ilvl w:val="0"/>
                <w:numId w:val="3"/>
              </w:numPr>
              <w:spacing w:line="276" w:lineRule="auto"/>
              <w:rPr>
                <w:rFonts w:ascii="Verdana" w:hAnsi="Verdana"/>
                <w:sz w:val="18"/>
                <w:lang w:val="en-US"/>
              </w:rPr>
            </w:pPr>
            <w:r w:rsidRPr="007B2324">
              <w:rPr>
                <w:rFonts w:ascii="Verdana" w:hAnsi="Verdana"/>
                <w:sz w:val="18"/>
                <w:lang w:val="en-US"/>
              </w:rPr>
              <w:t>How to contact first aid attendants</w:t>
            </w:r>
          </w:p>
          <w:p w:rsidR="003242EA" w:rsidRPr="007B2324" w:rsidRDefault="003242EA" w:rsidP="00D152D1">
            <w:pPr>
              <w:pStyle w:val="Tablebullets"/>
              <w:numPr>
                <w:ilvl w:val="0"/>
                <w:numId w:val="3"/>
              </w:numPr>
              <w:spacing w:line="276" w:lineRule="auto"/>
              <w:rPr>
                <w:rFonts w:ascii="Verdana" w:hAnsi="Verdana"/>
                <w:sz w:val="18"/>
                <w:lang w:val="en-US"/>
              </w:rPr>
            </w:pPr>
            <w:r w:rsidRPr="007B2324">
              <w:rPr>
                <w:rFonts w:ascii="Verdana" w:hAnsi="Verdana"/>
                <w:sz w:val="18"/>
                <w:lang w:val="en-US"/>
              </w:rPr>
              <w:t>Locations of emergency equipment (such as first aid kits, fire extinguishers, spill kits)</w:t>
            </w:r>
          </w:p>
          <w:p w:rsidR="003242EA" w:rsidRPr="007B2324" w:rsidRDefault="003242EA" w:rsidP="00D152D1">
            <w:pPr>
              <w:pStyle w:val="Tablebullets"/>
              <w:numPr>
                <w:ilvl w:val="0"/>
                <w:numId w:val="3"/>
              </w:numPr>
              <w:spacing w:line="276" w:lineRule="auto"/>
              <w:rPr>
                <w:rFonts w:ascii="Verdana" w:hAnsi="Verdana"/>
                <w:sz w:val="18"/>
                <w:lang w:val="en-US"/>
              </w:rPr>
            </w:pPr>
            <w:r w:rsidRPr="007B2324">
              <w:rPr>
                <w:rFonts w:ascii="Verdana" w:hAnsi="Verdana"/>
                <w:sz w:val="18"/>
                <w:lang w:val="en-US"/>
              </w:rPr>
              <w:t>How to use emergency equipment</w:t>
            </w:r>
          </w:p>
          <w:p w:rsidR="003242EA" w:rsidRPr="007B2324" w:rsidRDefault="003242EA" w:rsidP="00D152D1">
            <w:pPr>
              <w:pStyle w:val="Tablebullets"/>
              <w:numPr>
                <w:ilvl w:val="0"/>
                <w:numId w:val="3"/>
              </w:numPr>
              <w:spacing w:line="276" w:lineRule="auto"/>
              <w:rPr>
                <w:rFonts w:ascii="Verdana" w:hAnsi="Verdana"/>
                <w:sz w:val="18"/>
                <w:lang w:val="en-US"/>
              </w:rPr>
            </w:pPr>
            <w:r w:rsidRPr="007B2324">
              <w:rPr>
                <w:rFonts w:ascii="Verdana" w:hAnsi="Verdana"/>
                <w:sz w:val="18"/>
                <w:lang w:val="en-US"/>
              </w:rPr>
              <w:t>Evacuation procedures</w:t>
            </w:r>
          </w:p>
        </w:tc>
      </w:tr>
      <w:tr w:rsidR="003242EA" w:rsidRPr="007B2324" w:rsidTr="00593D33">
        <w:tc>
          <w:tcPr>
            <w:tcW w:w="4666" w:type="dxa"/>
            <w:tcBorders>
              <w:bottom w:val="single" w:sz="4" w:space="0" w:color="BE1E1E"/>
            </w:tcBorders>
          </w:tcPr>
          <w:p w:rsidR="003242EA" w:rsidRPr="007B2324" w:rsidRDefault="003242EA" w:rsidP="00593D33">
            <w:pPr>
              <w:pStyle w:val="Table"/>
              <w:rPr>
                <w:rFonts w:ascii="Verdana" w:hAnsi="Verdana"/>
                <w:sz w:val="20"/>
                <w:lang w:val="en-US"/>
              </w:rPr>
            </w:pPr>
          </w:p>
        </w:tc>
        <w:tc>
          <w:tcPr>
            <w:tcW w:w="4684" w:type="dxa"/>
            <w:tcBorders>
              <w:bottom w:val="single" w:sz="4" w:space="0" w:color="BE1E1E"/>
            </w:tcBorders>
          </w:tcPr>
          <w:p w:rsidR="003242EA" w:rsidRPr="007B2324" w:rsidRDefault="003242EA" w:rsidP="003242EA">
            <w:pPr>
              <w:pStyle w:val="Tablebullets"/>
              <w:numPr>
                <w:ilvl w:val="0"/>
                <w:numId w:val="3"/>
              </w:numPr>
              <w:rPr>
                <w:rFonts w:ascii="Verdana" w:hAnsi="Verdana"/>
                <w:sz w:val="18"/>
                <w:lang w:val="en-US"/>
              </w:rPr>
            </w:pPr>
          </w:p>
        </w:tc>
      </w:tr>
      <w:tr w:rsidR="003242EA" w:rsidRPr="007B2324" w:rsidTr="00593D33">
        <w:tc>
          <w:tcPr>
            <w:tcW w:w="9350" w:type="dxa"/>
            <w:gridSpan w:val="2"/>
            <w:shd w:val="clear" w:color="auto" w:fill="FDF2DF"/>
          </w:tcPr>
          <w:p w:rsidR="003242EA" w:rsidRPr="007B2324" w:rsidRDefault="003242EA" w:rsidP="00593D33">
            <w:pPr>
              <w:pStyle w:val="TableHeads"/>
              <w:rPr>
                <w:rFonts w:ascii="Verdana" w:hAnsi="Verdana"/>
                <w:sz w:val="20"/>
                <w:lang w:val="en-US"/>
              </w:rPr>
            </w:pPr>
            <w:r w:rsidRPr="007B2324">
              <w:rPr>
                <w:rFonts w:ascii="Verdana" w:hAnsi="Verdana"/>
                <w:sz w:val="20"/>
                <w:lang w:val="en-US"/>
              </w:rPr>
              <w:t>Job Specific Requirements</w:t>
            </w:r>
          </w:p>
        </w:tc>
      </w:tr>
      <w:tr w:rsidR="003242EA" w:rsidRPr="007B2324" w:rsidTr="00593D33">
        <w:tc>
          <w:tcPr>
            <w:tcW w:w="4666" w:type="dxa"/>
          </w:tcPr>
          <w:p w:rsidR="003242EA" w:rsidRPr="007B2324" w:rsidRDefault="003242EA" w:rsidP="00D152D1">
            <w:pPr>
              <w:pStyle w:val="Table"/>
              <w:spacing w:line="276" w:lineRule="auto"/>
              <w:rPr>
                <w:rFonts w:ascii="Verdana" w:hAnsi="Verdana"/>
                <w:sz w:val="20"/>
                <w:lang w:val="en-US"/>
              </w:rPr>
            </w:pPr>
            <w:r w:rsidRPr="007B2324">
              <w:rPr>
                <w:rFonts w:ascii="Verdana" w:hAnsi="Verdana"/>
                <w:sz w:val="20"/>
                <w:lang w:val="en-US"/>
              </w:rPr>
              <w:t>Mobile Equipment (Forklift) for pedestrians</w:t>
            </w:r>
          </w:p>
        </w:tc>
        <w:tc>
          <w:tcPr>
            <w:tcW w:w="4684" w:type="dxa"/>
          </w:tcPr>
          <w:p w:rsidR="003242EA" w:rsidRPr="007B2324" w:rsidRDefault="003242EA" w:rsidP="00D152D1">
            <w:pPr>
              <w:pStyle w:val="Tablebullets"/>
              <w:numPr>
                <w:ilvl w:val="0"/>
                <w:numId w:val="4"/>
              </w:numPr>
              <w:spacing w:line="276" w:lineRule="auto"/>
              <w:rPr>
                <w:rFonts w:ascii="Verdana" w:hAnsi="Verdana"/>
                <w:sz w:val="18"/>
                <w:lang w:val="en-US"/>
              </w:rPr>
            </w:pPr>
            <w:r w:rsidRPr="007B2324">
              <w:rPr>
                <w:rFonts w:ascii="Verdana" w:hAnsi="Verdana"/>
                <w:sz w:val="18"/>
                <w:lang w:val="en-US"/>
              </w:rPr>
              <w:t>Speed limits and locations of travel lanes</w:t>
            </w:r>
          </w:p>
          <w:p w:rsidR="003242EA" w:rsidRPr="007B2324" w:rsidRDefault="003242EA" w:rsidP="00D152D1">
            <w:pPr>
              <w:pStyle w:val="Tablebullets"/>
              <w:numPr>
                <w:ilvl w:val="0"/>
                <w:numId w:val="4"/>
              </w:numPr>
              <w:spacing w:line="276" w:lineRule="auto"/>
              <w:rPr>
                <w:rFonts w:ascii="Verdana" w:hAnsi="Verdana"/>
                <w:sz w:val="18"/>
                <w:lang w:val="en-US"/>
              </w:rPr>
            </w:pPr>
            <w:r w:rsidRPr="007B2324">
              <w:rPr>
                <w:rFonts w:ascii="Verdana" w:hAnsi="Verdana"/>
                <w:sz w:val="18"/>
                <w:lang w:val="en-US"/>
              </w:rPr>
              <w:t>Use of eye contact between operator and others in the area</w:t>
            </w:r>
          </w:p>
        </w:tc>
      </w:tr>
      <w:tr w:rsidR="003242EA" w:rsidRPr="007B2324" w:rsidTr="00593D33">
        <w:tc>
          <w:tcPr>
            <w:tcW w:w="4666" w:type="dxa"/>
          </w:tcPr>
          <w:p w:rsidR="003242EA" w:rsidRPr="007B2324" w:rsidRDefault="003242EA" w:rsidP="00D152D1">
            <w:pPr>
              <w:pStyle w:val="Table"/>
              <w:spacing w:line="276" w:lineRule="auto"/>
              <w:rPr>
                <w:rFonts w:ascii="Verdana" w:hAnsi="Verdana"/>
                <w:sz w:val="20"/>
                <w:lang w:val="en-US"/>
              </w:rPr>
            </w:pPr>
            <w:r w:rsidRPr="007B2324">
              <w:rPr>
                <w:rFonts w:ascii="Verdana" w:hAnsi="Verdana"/>
                <w:sz w:val="20"/>
                <w:lang w:val="en-US"/>
              </w:rPr>
              <w:t xml:space="preserve">Lockout/Tag Out </w:t>
            </w:r>
            <w:r w:rsidRPr="007B2324">
              <w:rPr>
                <w:rFonts w:ascii="Verdana" w:hAnsi="Verdana"/>
                <w:sz w:val="20"/>
                <w:lang w:val="en-US"/>
              </w:rPr>
              <w:br/>
              <w:t>(for vehicles and mobile equipment)</w:t>
            </w:r>
          </w:p>
        </w:tc>
        <w:tc>
          <w:tcPr>
            <w:tcW w:w="4684" w:type="dxa"/>
          </w:tcPr>
          <w:p w:rsidR="003242EA" w:rsidRPr="007B2324" w:rsidRDefault="003242EA" w:rsidP="00D152D1">
            <w:pPr>
              <w:pStyle w:val="Tablebullets"/>
              <w:numPr>
                <w:ilvl w:val="0"/>
                <w:numId w:val="4"/>
              </w:numPr>
              <w:spacing w:line="276" w:lineRule="auto"/>
              <w:rPr>
                <w:rFonts w:ascii="Verdana" w:hAnsi="Verdana"/>
                <w:sz w:val="18"/>
                <w:lang w:val="en-US"/>
              </w:rPr>
            </w:pPr>
            <w:r w:rsidRPr="007B2324">
              <w:rPr>
                <w:rFonts w:ascii="Verdana" w:hAnsi="Verdana"/>
                <w:sz w:val="18"/>
                <w:lang w:val="en-US"/>
              </w:rPr>
              <w:t>Define lockout</w:t>
            </w:r>
          </w:p>
          <w:p w:rsidR="003242EA" w:rsidRPr="007B2324" w:rsidRDefault="003242EA" w:rsidP="00D152D1">
            <w:pPr>
              <w:pStyle w:val="Tablebullets"/>
              <w:numPr>
                <w:ilvl w:val="0"/>
                <w:numId w:val="4"/>
              </w:numPr>
              <w:spacing w:line="276" w:lineRule="auto"/>
              <w:rPr>
                <w:rFonts w:ascii="Verdana" w:hAnsi="Verdana"/>
                <w:sz w:val="18"/>
                <w:lang w:val="en-US"/>
              </w:rPr>
            </w:pPr>
            <w:r w:rsidRPr="007B2324">
              <w:rPr>
                <w:rFonts w:ascii="Verdana" w:hAnsi="Verdana"/>
                <w:sz w:val="18"/>
                <w:lang w:val="en-US"/>
              </w:rPr>
              <w:t>When to lockout</w:t>
            </w:r>
          </w:p>
          <w:p w:rsidR="003242EA" w:rsidRPr="007B2324" w:rsidRDefault="003242EA" w:rsidP="00D152D1">
            <w:pPr>
              <w:pStyle w:val="Tablebullets"/>
              <w:numPr>
                <w:ilvl w:val="0"/>
                <w:numId w:val="4"/>
              </w:numPr>
              <w:spacing w:line="276" w:lineRule="auto"/>
              <w:rPr>
                <w:rFonts w:ascii="Verdana" w:hAnsi="Verdana"/>
                <w:sz w:val="18"/>
                <w:lang w:val="en-US"/>
              </w:rPr>
            </w:pPr>
            <w:r w:rsidRPr="007B2324">
              <w:rPr>
                <w:rFonts w:ascii="Verdana" w:hAnsi="Verdana"/>
                <w:sz w:val="18"/>
                <w:lang w:val="en-US"/>
              </w:rPr>
              <w:t>Types of lockout</w:t>
            </w:r>
          </w:p>
          <w:p w:rsidR="003242EA" w:rsidRPr="007B2324" w:rsidRDefault="003242EA" w:rsidP="00D152D1">
            <w:pPr>
              <w:pStyle w:val="Tablebullets"/>
              <w:numPr>
                <w:ilvl w:val="0"/>
                <w:numId w:val="4"/>
              </w:numPr>
              <w:spacing w:line="276" w:lineRule="auto"/>
              <w:rPr>
                <w:rFonts w:ascii="Verdana" w:hAnsi="Verdana"/>
                <w:sz w:val="18"/>
                <w:lang w:val="en-US"/>
              </w:rPr>
            </w:pPr>
            <w:r w:rsidRPr="007B2324">
              <w:rPr>
                <w:rFonts w:ascii="Verdana" w:hAnsi="Verdana"/>
                <w:sz w:val="18"/>
                <w:lang w:val="en-US"/>
              </w:rPr>
              <w:t>Review procedures for specific equipment</w:t>
            </w:r>
          </w:p>
        </w:tc>
      </w:tr>
    </w:tbl>
    <w:p w:rsidR="003242EA" w:rsidRPr="007B2324" w:rsidRDefault="003242EA" w:rsidP="003242EA">
      <w:pPr>
        <w:pStyle w:val="Notes"/>
        <w:rPr>
          <w:rFonts w:ascii="Verdana" w:hAnsi="Verdana"/>
          <w:color w:val="FF0000"/>
        </w:rPr>
      </w:pPr>
      <w:r w:rsidRPr="007B2324">
        <w:rPr>
          <w:rStyle w:val="Notemarker"/>
          <w:rFonts w:ascii="Verdana" w:hAnsi="Verdana"/>
          <w:color w:val="FF0000"/>
        </w:rPr>
        <w:t>*</w:t>
      </w:r>
      <w:r w:rsidRPr="007B2324">
        <w:rPr>
          <w:rFonts w:ascii="Verdana" w:hAnsi="Verdana"/>
          <w:color w:val="FF0000"/>
        </w:rPr>
        <w:tab/>
        <w:t>Review this table of orientation topics to ensure it covers all topics that need to be covered in the NE or RTW orientation.</w:t>
      </w:r>
    </w:p>
    <w:p w:rsidR="003242EA" w:rsidRPr="007B2324" w:rsidRDefault="003242EA" w:rsidP="003242EA">
      <w:pPr>
        <w:pStyle w:val="Notes"/>
        <w:rPr>
          <w:rFonts w:ascii="Verdana" w:hAnsi="Verdana"/>
          <w:b/>
          <w:lang w:val="en-US"/>
        </w:rPr>
      </w:pPr>
      <w:r w:rsidRPr="007B2324">
        <w:rPr>
          <w:rFonts w:ascii="Verdana" w:hAnsi="Verdana"/>
          <w:b/>
          <w:lang w:val="en-US"/>
        </w:rPr>
        <w:t>Notes:</w:t>
      </w:r>
    </w:p>
    <w:p w:rsidR="003242EA" w:rsidRPr="007B2324" w:rsidRDefault="003242EA" w:rsidP="003242EA">
      <w:pPr>
        <w:pStyle w:val="Notes"/>
        <w:rPr>
          <w:rFonts w:ascii="Verdana" w:hAnsi="Verdana" w:cs="Calibri"/>
          <w:color w:val="000000"/>
        </w:rPr>
      </w:pPr>
      <w:r w:rsidRPr="007B2324">
        <w:rPr>
          <w:rFonts w:ascii="Verdana" w:hAnsi="Verdana"/>
          <w:b/>
          <w:lang w:val="en-US"/>
        </w:rPr>
        <w:t>General Requirements:</w:t>
      </w:r>
      <w:r w:rsidRPr="007B2324">
        <w:rPr>
          <w:rFonts w:ascii="Verdana" w:hAnsi="Verdana"/>
          <w:lang w:val="en-US"/>
        </w:rPr>
        <w:t xml:space="preserve"> </w:t>
      </w:r>
      <w:r w:rsidRPr="007B2324">
        <w:rPr>
          <w:rFonts w:ascii="Verdana" w:hAnsi="Verdana" w:cs="Calibri"/>
          <w:color w:val="000000"/>
        </w:rPr>
        <w:t>These need to be covered in the orientation for every employee.</w:t>
      </w:r>
    </w:p>
    <w:p w:rsidR="003242EA" w:rsidRPr="007B2324" w:rsidRDefault="003242EA" w:rsidP="003242EA">
      <w:pPr>
        <w:pStyle w:val="Notes"/>
        <w:rPr>
          <w:rFonts w:ascii="Verdana" w:hAnsi="Verdana"/>
          <w:lang w:val="en-US"/>
        </w:rPr>
      </w:pPr>
      <w:r w:rsidRPr="007B2324">
        <w:rPr>
          <w:rFonts w:ascii="Verdana" w:hAnsi="Verdana" w:cs="Calibri"/>
          <w:b/>
          <w:color w:val="000000"/>
        </w:rPr>
        <w:t>Job Specific Requirements:</w:t>
      </w:r>
      <w:r w:rsidRPr="007B2324">
        <w:rPr>
          <w:rFonts w:ascii="Verdana" w:hAnsi="Verdana" w:cs="Calibri"/>
          <w:color w:val="000000"/>
        </w:rPr>
        <w:t xml:space="preserve"> These topics need to be covered for individuals who carry out or, as required, are working close to the tasks listed. Add additional job specific requirements to cover all tasks with safety hazards.</w:t>
      </w:r>
    </w:p>
    <w:p w:rsidR="00FB1E90" w:rsidRPr="007B2324" w:rsidRDefault="00FB1E90">
      <w:pPr>
        <w:rPr>
          <w:rFonts w:ascii="Verdana" w:hAnsi="Verdana"/>
        </w:rPr>
      </w:pPr>
    </w:p>
    <w:sectPr w:rsidR="00FB1E90" w:rsidRPr="007B2324" w:rsidSect="00602143">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C78"/>
    <w:multiLevelType w:val="hybridMultilevel"/>
    <w:tmpl w:val="D91EFCB8"/>
    <w:lvl w:ilvl="0" w:tplc="3AE23FF6">
      <w:start w:val="1"/>
      <w:numFmt w:val="bullet"/>
      <w:lvlText w:val=""/>
      <w:lvlJc w:val="left"/>
      <w:pPr>
        <w:ind w:left="432"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BA0E2D"/>
    <w:multiLevelType w:val="hybridMultilevel"/>
    <w:tmpl w:val="9CBEC2BE"/>
    <w:lvl w:ilvl="0" w:tplc="6E0C238A">
      <w:start w:val="1"/>
      <w:numFmt w:val="bullet"/>
      <w:pStyle w:val="Tablebullets"/>
      <w:lvlText w:val=""/>
      <w:lvlJc w:val="left"/>
      <w:pPr>
        <w:ind w:left="432" w:hanging="360"/>
      </w:pPr>
      <w:rPr>
        <w:rFonts w:ascii="Symbol" w:hAnsi="Symbol" w:hint="default"/>
        <w:color w:val="BE1E1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F87FB1"/>
    <w:multiLevelType w:val="hybridMultilevel"/>
    <w:tmpl w:val="F406363C"/>
    <w:lvl w:ilvl="0" w:tplc="3AE23FF6">
      <w:start w:val="1"/>
      <w:numFmt w:val="bullet"/>
      <w:lvlText w:val=""/>
      <w:lvlJc w:val="left"/>
      <w:pPr>
        <w:ind w:left="432"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7F6A90"/>
    <w:multiLevelType w:val="hybridMultilevel"/>
    <w:tmpl w:val="E63C1A38"/>
    <w:lvl w:ilvl="0" w:tplc="3AE23FF6">
      <w:start w:val="1"/>
      <w:numFmt w:val="bullet"/>
      <w:lvlText w:val=""/>
      <w:lvlJc w:val="left"/>
      <w:pPr>
        <w:ind w:left="432"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EA"/>
    <w:rsid w:val="003242EA"/>
    <w:rsid w:val="00505737"/>
    <w:rsid w:val="00602143"/>
    <w:rsid w:val="007B2324"/>
    <w:rsid w:val="00D152D1"/>
    <w:rsid w:val="00F421C3"/>
    <w:rsid w:val="00FB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F18E"/>
  <w15:chartTrackingRefBased/>
  <w15:docId w15:val="{084E8634-C035-4C75-B607-9F98EFBE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2EA"/>
    <w:pPr>
      <w:spacing w:before="120" w:after="0" w:line="260" w:lineRule="exact"/>
    </w:pPr>
    <w:rPr>
      <w:rFonts w:ascii="Times New Roman" w:eastAsia="Calibri" w:hAnsi="Times New Roman" w:cs="Times New Roman"/>
      <w:sz w:val="24"/>
      <w:szCs w:val="20"/>
      <w:lang w:val="en-CA"/>
    </w:rPr>
  </w:style>
  <w:style w:type="paragraph" w:styleId="Heading3">
    <w:name w:val="heading 3"/>
    <w:basedOn w:val="Normal"/>
    <w:next w:val="Normal"/>
    <w:link w:val="Heading3Char"/>
    <w:autoRedefine/>
    <w:uiPriority w:val="9"/>
    <w:unhideWhenUsed/>
    <w:qFormat/>
    <w:rsid w:val="003242EA"/>
    <w:pPr>
      <w:keepNext/>
      <w:spacing w:before="0" w:after="120" w:line="320" w:lineRule="exact"/>
      <w:jc w:val="center"/>
      <w:outlineLvl w:val="2"/>
    </w:pPr>
    <w:rPr>
      <w:rFonts w:eastAsia="Times New Roman"/>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2EA"/>
    <w:rPr>
      <w:rFonts w:ascii="Times New Roman" w:eastAsia="Times New Roman" w:hAnsi="Times New Roman" w:cs="Times New Roman"/>
      <w:b/>
      <w:bCs/>
      <w:color w:val="FF0000"/>
      <w:sz w:val="28"/>
      <w:szCs w:val="28"/>
      <w:lang w:val="en-CA"/>
    </w:rPr>
  </w:style>
  <w:style w:type="paragraph" w:customStyle="1" w:styleId="Table">
    <w:name w:val="Table"/>
    <w:basedOn w:val="Normal"/>
    <w:qFormat/>
    <w:rsid w:val="003242EA"/>
    <w:pPr>
      <w:spacing w:before="60" w:after="60"/>
    </w:pPr>
  </w:style>
  <w:style w:type="paragraph" w:customStyle="1" w:styleId="TableHeads">
    <w:name w:val="Table Heads"/>
    <w:basedOn w:val="Table"/>
    <w:qFormat/>
    <w:rsid w:val="003242EA"/>
    <w:pPr>
      <w:jc w:val="center"/>
    </w:pPr>
    <w:rPr>
      <w:b/>
    </w:rPr>
  </w:style>
  <w:style w:type="paragraph" w:customStyle="1" w:styleId="Tablebullets">
    <w:name w:val="Table bullets"/>
    <w:qFormat/>
    <w:rsid w:val="003242EA"/>
    <w:pPr>
      <w:numPr>
        <w:numId w:val="1"/>
      </w:numPr>
      <w:spacing w:before="60" w:after="0" w:line="240" w:lineRule="auto"/>
    </w:pPr>
    <w:rPr>
      <w:rFonts w:ascii="Calibri" w:eastAsia="Calibri" w:hAnsi="Calibri" w:cs="Times New Roman"/>
      <w:szCs w:val="20"/>
      <w:lang w:val="en-CA"/>
    </w:rPr>
  </w:style>
  <w:style w:type="table" w:styleId="TableGrid">
    <w:name w:val="Table Grid"/>
    <w:basedOn w:val="TableNormal"/>
    <w:uiPriority w:val="59"/>
    <w:rsid w:val="003242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underline">
    <w:name w:val="Field underline"/>
    <w:uiPriority w:val="1"/>
    <w:qFormat/>
    <w:rsid w:val="003242EA"/>
    <w:rPr>
      <w:color w:val="F2F2F2"/>
    </w:rPr>
  </w:style>
  <w:style w:type="character" w:customStyle="1" w:styleId="Notemarker">
    <w:name w:val="Note marker"/>
    <w:basedOn w:val="DefaultParagraphFont"/>
    <w:uiPriority w:val="1"/>
    <w:qFormat/>
    <w:rsid w:val="003242EA"/>
    <w:rPr>
      <w:b/>
      <w:color w:val="E46734"/>
    </w:rPr>
  </w:style>
  <w:style w:type="paragraph" w:customStyle="1" w:styleId="Notes">
    <w:name w:val="Notes"/>
    <w:basedOn w:val="Normal"/>
    <w:qFormat/>
    <w:rsid w:val="003242EA"/>
    <w:pPr>
      <w:spacing w:line="220" w:lineRule="exact"/>
      <w:ind w:left="274" w:hanging="27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X</cp:lastModifiedBy>
  <cp:revision>4</cp:revision>
  <dcterms:created xsi:type="dcterms:W3CDTF">2019-08-13T23:19:00Z</dcterms:created>
  <dcterms:modified xsi:type="dcterms:W3CDTF">2019-08-13T23:21:00Z</dcterms:modified>
</cp:coreProperties>
</file>