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F7692" w14:textId="6BDCF31F" w:rsidR="00C14A6A" w:rsidRPr="00294699" w:rsidRDefault="00C14A6A" w:rsidP="00294699">
      <w:pPr>
        <w:spacing w:line="312" w:lineRule="auto"/>
        <w:jc w:val="center"/>
        <w:rPr>
          <w:rFonts w:ascii="Verdana" w:hAnsi="Verdana" w:cs="Times New Roman"/>
          <w:b/>
          <w:smallCaps/>
          <w:sz w:val="28"/>
          <w:szCs w:val="32"/>
        </w:rPr>
      </w:pPr>
      <w:bookmarkStart w:id="0" w:name="_GoBack"/>
      <w:bookmarkEnd w:id="0"/>
      <w:r w:rsidRPr="00294699">
        <w:rPr>
          <w:rFonts w:ascii="Verdana" w:hAnsi="Verdana" w:cs="Times New Roman"/>
          <w:b/>
          <w:smallCaps/>
          <w:sz w:val="28"/>
          <w:szCs w:val="32"/>
        </w:rPr>
        <w:t>orientation topics</w:t>
      </w:r>
    </w:p>
    <w:p w14:paraId="1A749549" w14:textId="77777777" w:rsidR="00C14A6A" w:rsidRPr="00294699" w:rsidRDefault="00C14A6A" w:rsidP="00294699">
      <w:pPr>
        <w:spacing w:line="312" w:lineRule="auto"/>
        <w:rPr>
          <w:rFonts w:ascii="Verdana" w:hAnsi="Verdana" w:cs="Times New Roman"/>
          <w:sz w:val="18"/>
        </w:rPr>
      </w:pPr>
      <w:r w:rsidRPr="00294699">
        <w:rPr>
          <w:rFonts w:ascii="Verdana" w:hAnsi="Verdana" w:cs="Times New Roman"/>
          <w:sz w:val="18"/>
        </w:rPr>
        <w:t>The following table describes some key orientation topics. It includes examples of things you may need to discuss with workers during training, as well as some references that you can use for more information. Please note that this list is not comprehensive — your orientation will need to include topics that are specific to your workplace and which may not be described here. That’s why it’s important to do a hazard assessment for your specific workplace. An assessment will help you identify any other necessary health and safety topics for training.</w:t>
      </w:r>
    </w:p>
    <w:p w14:paraId="058FC79F" w14:textId="77777777" w:rsidR="00C14A6A" w:rsidRPr="00294699" w:rsidRDefault="00C14A6A" w:rsidP="00294699">
      <w:pPr>
        <w:spacing w:line="312" w:lineRule="auto"/>
        <w:rPr>
          <w:rFonts w:ascii="Verdana" w:hAnsi="Verdana" w:cs="Times New Roman"/>
          <w:sz w:val="18"/>
        </w:rPr>
      </w:pPr>
      <w:r w:rsidRPr="00294699">
        <w:rPr>
          <w:rFonts w:ascii="Verdana" w:hAnsi="Verdana" w:cs="Times New Roman"/>
          <w:sz w:val="18"/>
        </w:rPr>
        <w:t>The “Resources” column in the following table includes three types of resources. Regular text is used for references to the Occupational Health and Safety Regulation and web resources. Italicized text is used or references to other health and safety publications (booklets and guides). You can find a searchable version of the Regulation and electronic versions of publications online at WorkSafeBC.com.</w:t>
      </w:r>
    </w:p>
    <w:tbl>
      <w:tblPr>
        <w:tblStyle w:val="TableGrid"/>
        <w:tblW w:w="9715" w:type="dxa"/>
        <w:tblLook w:val="04A0" w:firstRow="1" w:lastRow="0" w:firstColumn="1" w:lastColumn="0" w:noHBand="0" w:noVBand="1"/>
      </w:tblPr>
      <w:tblGrid>
        <w:gridCol w:w="2405"/>
        <w:gridCol w:w="3890"/>
        <w:gridCol w:w="3420"/>
      </w:tblGrid>
      <w:tr w:rsidR="00C14A6A" w:rsidRPr="00294699" w14:paraId="72542DCB" w14:textId="77777777" w:rsidTr="005114BF">
        <w:tc>
          <w:tcPr>
            <w:tcW w:w="2405" w:type="dxa"/>
          </w:tcPr>
          <w:p w14:paraId="77E9D7C7" w14:textId="77777777" w:rsidR="00C14A6A" w:rsidRPr="00294699" w:rsidRDefault="00C14A6A" w:rsidP="00294699">
            <w:pPr>
              <w:spacing w:line="312" w:lineRule="auto"/>
              <w:rPr>
                <w:rFonts w:ascii="Verdana" w:hAnsi="Verdana" w:cs="Times New Roman"/>
                <w:b/>
                <w:sz w:val="20"/>
                <w:szCs w:val="24"/>
              </w:rPr>
            </w:pPr>
            <w:r w:rsidRPr="00294699">
              <w:rPr>
                <w:rFonts w:ascii="Verdana" w:hAnsi="Verdana" w:cs="Times New Roman"/>
                <w:b/>
                <w:sz w:val="20"/>
                <w:szCs w:val="24"/>
              </w:rPr>
              <w:t xml:space="preserve">Topic </w:t>
            </w:r>
          </w:p>
        </w:tc>
        <w:tc>
          <w:tcPr>
            <w:tcW w:w="3890" w:type="dxa"/>
          </w:tcPr>
          <w:p w14:paraId="6107F643" w14:textId="77777777" w:rsidR="00C14A6A" w:rsidRPr="00294699" w:rsidRDefault="00C14A6A" w:rsidP="00294699">
            <w:pPr>
              <w:spacing w:line="312" w:lineRule="auto"/>
              <w:rPr>
                <w:rFonts w:ascii="Verdana" w:hAnsi="Verdana" w:cs="Times New Roman"/>
                <w:b/>
                <w:bCs/>
                <w:sz w:val="20"/>
                <w:szCs w:val="24"/>
              </w:rPr>
            </w:pPr>
            <w:r w:rsidRPr="00294699">
              <w:rPr>
                <w:rFonts w:ascii="Verdana" w:hAnsi="Verdana" w:cs="Times New Roman"/>
                <w:b/>
                <w:bCs/>
                <w:sz w:val="20"/>
                <w:szCs w:val="24"/>
              </w:rPr>
              <w:t>Things to discuss</w:t>
            </w:r>
          </w:p>
        </w:tc>
        <w:tc>
          <w:tcPr>
            <w:tcW w:w="3420" w:type="dxa"/>
          </w:tcPr>
          <w:p w14:paraId="097F43AE" w14:textId="77777777" w:rsidR="00C14A6A" w:rsidRPr="00294699" w:rsidRDefault="00C14A6A" w:rsidP="00294699">
            <w:pPr>
              <w:spacing w:line="312" w:lineRule="auto"/>
              <w:rPr>
                <w:rFonts w:ascii="Verdana" w:hAnsi="Verdana" w:cs="Times New Roman"/>
                <w:b/>
                <w:bCs/>
                <w:sz w:val="20"/>
                <w:szCs w:val="24"/>
              </w:rPr>
            </w:pPr>
            <w:r w:rsidRPr="00294699">
              <w:rPr>
                <w:rFonts w:ascii="Verdana" w:hAnsi="Verdana" w:cs="Times New Roman"/>
                <w:b/>
                <w:sz w:val="20"/>
                <w:szCs w:val="24"/>
              </w:rPr>
              <w:t>Resources</w:t>
            </w:r>
          </w:p>
        </w:tc>
      </w:tr>
      <w:tr w:rsidR="00C14A6A" w:rsidRPr="00294699" w14:paraId="6147AECC" w14:textId="77777777" w:rsidTr="005114BF">
        <w:tc>
          <w:tcPr>
            <w:tcW w:w="2405" w:type="dxa"/>
          </w:tcPr>
          <w:p w14:paraId="226DBECE" w14:textId="77777777" w:rsidR="00C14A6A" w:rsidRPr="00294699" w:rsidRDefault="00C14A6A" w:rsidP="00294699">
            <w:pPr>
              <w:spacing w:line="312" w:lineRule="auto"/>
              <w:rPr>
                <w:rFonts w:ascii="Verdana" w:hAnsi="Verdana" w:cs="Times New Roman"/>
                <w:sz w:val="18"/>
                <w:szCs w:val="24"/>
              </w:rPr>
            </w:pPr>
            <w:r w:rsidRPr="00294699">
              <w:rPr>
                <w:rFonts w:ascii="Verdana" w:hAnsi="Verdana" w:cs="Times New Roman"/>
                <w:sz w:val="18"/>
                <w:szCs w:val="24"/>
              </w:rPr>
              <w:t>Worker rights and</w:t>
            </w:r>
          </w:p>
          <w:p w14:paraId="673DBAA0" w14:textId="77777777" w:rsidR="00C14A6A" w:rsidRPr="00294699" w:rsidRDefault="00C14A6A" w:rsidP="00294699">
            <w:pPr>
              <w:spacing w:line="312" w:lineRule="auto"/>
              <w:rPr>
                <w:rFonts w:ascii="Verdana" w:hAnsi="Verdana" w:cs="Times New Roman"/>
                <w:sz w:val="18"/>
                <w:szCs w:val="24"/>
              </w:rPr>
            </w:pPr>
            <w:r w:rsidRPr="00294699">
              <w:rPr>
                <w:rFonts w:ascii="Verdana" w:hAnsi="Verdana" w:cs="Times New Roman"/>
                <w:sz w:val="18"/>
                <w:szCs w:val="24"/>
              </w:rPr>
              <w:t>responsibilities</w:t>
            </w:r>
          </w:p>
        </w:tc>
        <w:tc>
          <w:tcPr>
            <w:tcW w:w="3890" w:type="dxa"/>
          </w:tcPr>
          <w:p w14:paraId="462D8B81"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Responsibility to follow the Regulation and other health and safety rules</w:t>
            </w:r>
          </w:p>
          <w:p w14:paraId="5C4DA59C"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Responsibility to use PPE when required</w:t>
            </w:r>
          </w:p>
          <w:p w14:paraId="29D73208"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Right to refuse unsafe work</w:t>
            </w:r>
          </w:p>
        </w:tc>
        <w:tc>
          <w:tcPr>
            <w:tcW w:w="3420" w:type="dxa"/>
          </w:tcPr>
          <w:p w14:paraId="3FA72703"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Regulation: Part 3, Rights and Responsibilities</w:t>
            </w:r>
          </w:p>
          <w:p w14:paraId="0A906A38"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Regulation: Sections 115–117 (Workers Compensation Act)</w:t>
            </w:r>
          </w:p>
        </w:tc>
      </w:tr>
      <w:tr w:rsidR="00C14A6A" w:rsidRPr="00294699" w14:paraId="1A1EC06E" w14:textId="77777777" w:rsidTr="005114BF">
        <w:tc>
          <w:tcPr>
            <w:tcW w:w="2405" w:type="dxa"/>
          </w:tcPr>
          <w:p w14:paraId="1609BAC1" w14:textId="77777777" w:rsidR="00C14A6A" w:rsidRPr="00294699" w:rsidRDefault="00C14A6A" w:rsidP="00294699">
            <w:pPr>
              <w:spacing w:line="312" w:lineRule="auto"/>
              <w:rPr>
                <w:rFonts w:ascii="Verdana" w:hAnsi="Verdana" w:cs="Times New Roman"/>
                <w:sz w:val="18"/>
                <w:szCs w:val="24"/>
              </w:rPr>
            </w:pPr>
            <w:r w:rsidRPr="00294699">
              <w:rPr>
                <w:rFonts w:ascii="Verdana" w:hAnsi="Verdana" w:cs="Times New Roman"/>
                <w:sz w:val="18"/>
                <w:szCs w:val="24"/>
              </w:rPr>
              <w:t>Falls from elevation</w:t>
            </w:r>
          </w:p>
          <w:p w14:paraId="0E4E2E25" w14:textId="77777777" w:rsidR="00C14A6A" w:rsidRPr="00294699" w:rsidRDefault="00C14A6A" w:rsidP="00294699">
            <w:pPr>
              <w:spacing w:line="312" w:lineRule="auto"/>
              <w:rPr>
                <w:rFonts w:ascii="Verdana" w:hAnsi="Verdana" w:cs="Times New Roman"/>
                <w:sz w:val="18"/>
                <w:szCs w:val="24"/>
              </w:rPr>
            </w:pPr>
            <w:r w:rsidRPr="00294699">
              <w:rPr>
                <w:rFonts w:ascii="Verdana" w:hAnsi="Verdana" w:cs="Times New Roman"/>
                <w:sz w:val="18"/>
                <w:szCs w:val="24"/>
              </w:rPr>
              <w:t>(including ladder safety)</w:t>
            </w:r>
          </w:p>
        </w:tc>
        <w:tc>
          <w:tcPr>
            <w:tcW w:w="3890" w:type="dxa"/>
          </w:tcPr>
          <w:p w14:paraId="684D0579"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Fall protection system being used</w:t>
            </w:r>
          </w:p>
          <w:p w14:paraId="6DD7F076"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Fall protection procedures</w:t>
            </w:r>
          </w:p>
          <w:p w14:paraId="1030C23A"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Proper use of fall protection equipment</w:t>
            </w:r>
          </w:p>
          <w:p w14:paraId="3997D927"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Ladder safety</w:t>
            </w:r>
          </w:p>
          <w:p w14:paraId="11727BD9"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Inspection and maintenance of ladders and fall protection equipment</w:t>
            </w:r>
          </w:p>
        </w:tc>
        <w:tc>
          <w:tcPr>
            <w:tcW w:w="3420" w:type="dxa"/>
          </w:tcPr>
          <w:p w14:paraId="7005DCAA" w14:textId="77777777" w:rsidR="00C14A6A" w:rsidRPr="00294699" w:rsidRDefault="00C14A6A" w:rsidP="00294699">
            <w:pPr>
              <w:autoSpaceDE w:val="0"/>
              <w:autoSpaceDN w:val="0"/>
              <w:adjustRightInd w:val="0"/>
              <w:spacing w:line="312" w:lineRule="auto"/>
              <w:rPr>
                <w:rFonts w:ascii="Verdana" w:hAnsi="Verdana" w:cs="Times New Roman"/>
                <w:sz w:val="18"/>
                <w:szCs w:val="24"/>
              </w:rPr>
            </w:pPr>
            <w:r w:rsidRPr="00294699">
              <w:rPr>
                <w:rFonts w:ascii="Verdana" w:hAnsi="Verdana" w:cs="Times New Roman"/>
                <w:sz w:val="18"/>
                <w:szCs w:val="24"/>
              </w:rPr>
              <w:t>• Regulation: Part 11, Fall Protection</w:t>
            </w:r>
          </w:p>
          <w:p w14:paraId="2BEF65BD" w14:textId="77777777" w:rsidR="00C14A6A" w:rsidRPr="00294699" w:rsidRDefault="00C14A6A" w:rsidP="00294699">
            <w:pPr>
              <w:autoSpaceDE w:val="0"/>
              <w:autoSpaceDN w:val="0"/>
              <w:adjustRightInd w:val="0"/>
              <w:spacing w:line="312" w:lineRule="auto"/>
              <w:rPr>
                <w:rFonts w:ascii="Verdana" w:hAnsi="Verdana" w:cs="Times New Roman"/>
                <w:b/>
                <w:bCs/>
                <w:sz w:val="18"/>
                <w:szCs w:val="24"/>
              </w:rPr>
            </w:pPr>
            <w:r w:rsidRPr="00294699">
              <w:rPr>
                <w:rFonts w:ascii="Verdana" w:hAnsi="Verdana" w:cs="Times New Roman"/>
                <w:sz w:val="18"/>
                <w:szCs w:val="24"/>
              </w:rPr>
              <w:t xml:space="preserve">• </w:t>
            </w:r>
            <w:r w:rsidRPr="00294699">
              <w:rPr>
                <w:rFonts w:ascii="Verdana" w:hAnsi="Verdana" w:cs="Times New Roman"/>
                <w:i/>
                <w:iCs/>
                <w:sz w:val="18"/>
                <w:szCs w:val="24"/>
              </w:rPr>
              <w:t>An Introduction to Personal Fall Protection Equipment</w:t>
            </w:r>
          </w:p>
        </w:tc>
      </w:tr>
      <w:tr w:rsidR="00C14A6A" w:rsidRPr="00294699" w14:paraId="7B0BC85D" w14:textId="77777777" w:rsidTr="005114BF">
        <w:tc>
          <w:tcPr>
            <w:tcW w:w="2405" w:type="dxa"/>
          </w:tcPr>
          <w:p w14:paraId="28C8FB5A" w14:textId="77777777" w:rsidR="00C14A6A" w:rsidRPr="00294699" w:rsidRDefault="00C14A6A" w:rsidP="00294699">
            <w:pPr>
              <w:spacing w:line="312" w:lineRule="auto"/>
              <w:rPr>
                <w:rFonts w:ascii="Verdana" w:hAnsi="Verdana" w:cs="Times New Roman"/>
                <w:sz w:val="18"/>
                <w:szCs w:val="24"/>
              </w:rPr>
            </w:pPr>
            <w:r w:rsidRPr="00294699">
              <w:rPr>
                <w:rFonts w:ascii="Verdana" w:hAnsi="Verdana" w:cs="Times New Roman"/>
                <w:sz w:val="18"/>
                <w:szCs w:val="24"/>
              </w:rPr>
              <w:t>Slips, trips, and falls</w:t>
            </w:r>
          </w:p>
        </w:tc>
        <w:tc>
          <w:tcPr>
            <w:tcW w:w="3890" w:type="dxa"/>
          </w:tcPr>
          <w:p w14:paraId="415F78CC"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Keeping work areas free of clutter</w:t>
            </w:r>
          </w:p>
          <w:p w14:paraId="06AA006E"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Removing tripping hazards (such as</w:t>
            </w:r>
          </w:p>
          <w:p w14:paraId="42DF3907"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loose cords)</w:t>
            </w:r>
          </w:p>
          <w:p w14:paraId="089B9CCF"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Cleaning up spills promptly</w:t>
            </w:r>
          </w:p>
        </w:tc>
        <w:tc>
          <w:tcPr>
            <w:tcW w:w="3420" w:type="dxa"/>
          </w:tcPr>
          <w:p w14:paraId="54DB6DD1"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Regulation: Sections 4.39–4.41</w:t>
            </w:r>
          </w:p>
          <w:p w14:paraId="0110C2BF" w14:textId="77777777" w:rsidR="00C14A6A" w:rsidRPr="00294699" w:rsidRDefault="00C14A6A" w:rsidP="00294699">
            <w:pPr>
              <w:spacing w:line="312" w:lineRule="auto"/>
              <w:rPr>
                <w:rFonts w:ascii="Verdana" w:hAnsi="Verdana" w:cs="Times New Roman"/>
                <w:bCs/>
                <w:sz w:val="18"/>
                <w:szCs w:val="24"/>
              </w:rPr>
            </w:pPr>
          </w:p>
        </w:tc>
      </w:tr>
      <w:tr w:rsidR="00C14A6A" w:rsidRPr="00294699" w14:paraId="231D7E12" w14:textId="77777777" w:rsidTr="005114BF">
        <w:tc>
          <w:tcPr>
            <w:tcW w:w="2405" w:type="dxa"/>
          </w:tcPr>
          <w:p w14:paraId="0E1293B9" w14:textId="77777777" w:rsidR="00C14A6A" w:rsidRPr="00294699" w:rsidRDefault="00C14A6A" w:rsidP="00294699">
            <w:pPr>
              <w:spacing w:line="312" w:lineRule="auto"/>
              <w:rPr>
                <w:rFonts w:ascii="Verdana" w:hAnsi="Verdana" w:cs="Times New Roman"/>
                <w:sz w:val="18"/>
                <w:szCs w:val="24"/>
              </w:rPr>
            </w:pPr>
            <w:r w:rsidRPr="00294699">
              <w:rPr>
                <w:rFonts w:ascii="Verdana" w:hAnsi="Verdana" w:cs="Times New Roman"/>
                <w:sz w:val="18"/>
                <w:szCs w:val="24"/>
              </w:rPr>
              <w:t>Lockout (for machinery and power tools)</w:t>
            </w:r>
          </w:p>
        </w:tc>
        <w:tc>
          <w:tcPr>
            <w:tcW w:w="3890" w:type="dxa"/>
          </w:tcPr>
          <w:p w14:paraId="79B9C97D" w14:textId="77777777" w:rsidR="00C14A6A" w:rsidRPr="00294699" w:rsidRDefault="00C14A6A" w:rsidP="00294699">
            <w:pPr>
              <w:autoSpaceDE w:val="0"/>
              <w:autoSpaceDN w:val="0"/>
              <w:adjustRightInd w:val="0"/>
              <w:spacing w:line="312" w:lineRule="auto"/>
              <w:rPr>
                <w:rFonts w:ascii="Verdana" w:hAnsi="Verdana" w:cs="Times New Roman"/>
                <w:sz w:val="18"/>
                <w:szCs w:val="24"/>
              </w:rPr>
            </w:pPr>
            <w:r w:rsidRPr="00294699">
              <w:rPr>
                <w:rFonts w:ascii="Verdana" w:hAnsi="Verdana" w:cs="Times New Roman"/>
                <w:sz w:val="18"/>
                <w:szCs w:val="24"/>
              </w:rPr>
              <w:t>• Define lockout</w:t>
            </w:r>
          </w:p>
          <w:p w14:paraId="6773C3D5" w14:textId="77777777" w:rsidR="00C14A6A" w:rsidRPr="00294699" w:rsidRDefault="00C14A6A" w:rsidP="00294699">
            <w:pPr>
              <w:autoSpaceDE w:val="0"/>
              <w:autoSpaceDN w:val="0"/>
              <w:adjustRightInd w:val="0"/>
              <w:spacing w:line="312" w:lineRule="auto"/>
              <w:rPr>
                <w:rFonts w:ascii="Verdana" w:hAnsi="Verdana" w:cs="Times New Roman"/>
                <w:sz w:val="18"/>
                <w:szCs w:val="24"/>
              </w:rPr>
            </w:pPr>
            <w:r w:rsidRPr="00294699">
              <w:rPr>
                <w:rFonts w:ascii="Verdana" w:hAnsi="Verdana" w:cs="Times New Roman"/>
                <w:sz w:val="18"/>
                <w:szCs w:val="24"/>
              </w:rPr>
              <w:t>• Types of lockout</w:t>
            </w:r>
          </w:p>
          <w:p w14:paraId="5F2CB34B" w14:textId="77777777" w:rsidR="00C14A6A" w:rsidRPr="00294699" w:rsidRDefault="00C14A6A" w:rsidP="00294699">
            <w:pPr>
              <w:autoSpaceDE w:val="0"/>
              <w:autoSpaceDN w:val="0"/>
              <w:adjustRightInd w:val="0"/>
              <w:spacing w:line="312" w:lineRule="auto"/>
              <w:rPr>
                <w:rFonts w:ascii="Verdana" w:hAnsi="Verdana" w:cs="Times New Roman"/>
                <w:sz w:val="18"/>
                <w:szCs w:val="24"/>
              </w:rPr>
            </w:pPr>
            <w:r w:rsidRPr="00294699">
              <w:rPr>
                <w:rFonts w:ascii="Verdana" w:hAnsi="Verdana" w:cs="Times New Roman"/>
                <w:sz w:val="18"/>
                <w:szCs w:val="24"/>
              </w:rPr>
              <w:t>• When to lock out</w:t>
            </w:r>
          </w:p>
          <w:p w14:paraId="50E73A2F" w14:textId="77777777" w:rsidR="00C14A6A" w:rsidRPr="00294699" w:rsidRDefault="00C14A6A" w:rsidP="00294699">
            <w:pPr>
              <w:autoSpaceDE w:val="0"/>
              <w:autoSpaceDN w:val="0"/>
              <w:adjustRightInd w:val="0"/>
              <w:spacing w:line="312" w:lineRule="auto"/>
              <w:rPr>
                <w:rFonts w:ascii="Verdana" w:hAnsi="Verdana" w:cs="Times New Roman"/>
                <w:b/>
                <w:bCs/>
                <w:sz w:val="18"/>
                <w:szCs w:val="24"/>
              </w:rPr>
            </w:pPr>
            <w:r w:rsidRPr="00294699">
              <w:rPr>
                <w:rFonts w:ascii="Verdana" w:hAnsi="Verdana" w:cs="Times New Roman"/>
                <w:sz w:val="18"/>
                <w:szCs w:val="24"/>
              </w:rPr>
              <w:t>• Review procedures for specific equipment</w:t>
            </w:r>
          </w:p>
        </w:tc>
        <w:tc>
          <w:tcPr>
            <w:tcW w:w="3420" w:type="dxa"/>
          </w:tcPr>
          <w:p w14:paraId="51AFF32B"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Regulation: Part 10, De-energization and Lockout</w:t>
            </w:r>
          </w:p>
          <w:p w14:paraId="66108725"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Lockout</w:t>
            </w:r>
          </w:p>
        </w:tc>
      </w:tr>
      <w:tr w:rsidR="00C14A6A" w:rsidRPr="00294699" w14:paraId="57574914" w14:textId="77777777" w:rsidTr="005114BF">
        <w:trPr>
          <w:trHeight w:val="710"/>
        </w:trPr>
        <w:tc>
          <w:tcPr>
            <w:tcW w:w="2405" w:type="dxa"/>
          </w:tcPr>
          <w:p w14:paraId="3D7A3408" w14:textId="77777777" w:rsidR="00C14A6A" w:rsidRPr="00294699" w:rsidRDefault="00C14A6A" w:rsidP="00294699">
            <w:pPr>
              <w:spacing w:line="312" w:lineRule="auto"/>
              <w:rPr>
                <w:rFonts w:ascii="Verdana" w:hAnsi="Verdana" w:cs="Times New Roman"/>
                <w:sz w:val="18"/>
                <w:szCs w:val="24"/>
              </w:rPr>
            </w:pPr>
            <w:r w:rsidRPr="00294699">
              <w:rPr>
                <w:rFonts w:ascii="Verdana" w:hAnsi="Verdana" w:cs="Times New Roman"/>
                <w:sz w:val="18"/>
                <w:szCs w:val="24"/>
              </w:rPr>
              <w:t>Lifting and moving</w:t>
            </w:r>
          </w:p>
          <w:p w14:paraId="142AF94A" w14:textId="77777777" w:rsidR="00C14A6A" w:rsidRPr="00294699" w:rsidRDefault="00C14A6A" w:rsidP="00294699">
            <w:pPr>
              <w:spacing w:line="312" w:lineRule="auto"/>
              <w:rPr>
                <w:rFonts w:ascii="Verdana" w:hAnsi="Verdana" w:cs="Times New Roman"/>
                <w:sz w:val="18"/>
                <w:szCs w:val="24"/>
              </w:rPr>
            </w:pPr>
            <w:r w:rsidRPr="00294699">
              <w:rPr>
                <w:rFonts w:ascii="Verdana" w:hAnsi="Verdana" w:cs="Times New Roman"/>
                <w:sz w:val="18"/>
                <w:szCs w:val="24"/>
              </w:rPr>
              <w:t>objects or people</w:t>
            </w:r>
          </w:p>
          <w:p w14:paraId="4FAA5251" w14:textId="77777777" w:rsidR="00C14A6A" w:rsidRPr="00294699" w:rsidRDefault="00C14A6A" w:rsidP="00294699">
            <w:pPr>
              <w:spacing w:line="312" w:lineRule="auto"/>
              <w:rPr>
                <w:rFonts w:ascii="Verdana" w:hAnsi="Verdana" w:cs="Times New Roman"/>
                <w:sz w:val="18"/>
                <w:szCs w:val="24"/>
              </w:rPr>
            </w:pPr>
            <w:r w:rsidRPr="00294699">
              <w:rPr>
                <w:rFonts w:ascii="Verdana" w:hAnsi="Verdana" w:cs="Times New Roman"/>
                <w:sz w:val="18"/>
                <w:szCs w:val="24"/>
              </w:rPr>
              <w:t>(strains and sprains)</w:t>
            </w:r>
          </w:p>
        </w:tc>
        <w:tc>
          <w:tcPr>
            <w:tcW w:w="3890" w:type="dxa"/>
          </w:tcPr>
          <w:p w14:paraId="5424BD60" w14:textId="77777777" w:rsidR="00C14A6A" w:rsidRPr="00294699" w:rsidRDefault="00C14A6A" w:rsidP="00294699">
            <w:pPr>
              <w:autoSpaceDE w:val="0"/>
              <w:autoSpaceDN w:val="0"/>
              <w:adjustRightInd w:val="0"/>
              <w:spacing w:line="312" w:lineRule="auto"/>
              <w:rPr>
                <w:rFonts w:ascii="Verdana" w:hAnsi="Verdana" w:cs="Times New Roman"/>
                <w:sz w:val="18"/>
                <w:szCs w:val="24"/>
              </w:rPr>
            </w:pPr>
            <w:r w:rsidRPr="00294699">
              <w:rPr>
                <w:rFonts w:ascii="Verdana" w:hAnsi="Verdana" w:cs="Times New Roman"/>
                <w:sz w:val="18"/>
                <w:szCs w:val="24"/>
              </w:rPr>
              <w:t>• Demonstrate safe lifting technique</w:t>
            </w:r>
          </w:p>
          <w:p w14:paraId="2081DE73" w14:textId="77777777" w:rsidR="00C14A6A" w:rsidRPr="00294699" w:rsidRDefault="00C14A6A" w:rsidP="00294699">
            <w:pPr>
              <w:autoSpaceDE w:val="0"/>
              <w:autoSpaceDN w:val="0"/>
              <w:adjustRightInd w:val="0"/>
              <w:spacing w:line="312" w:lineRule="auto"/>
              <w:rPr>
                <w:rFonts w:ascii="Verdana" w:hAnsi="Verdana" w:cs="Times New Roman"/>
                <w:sz w:val="18"/>
                <w:szCs w:val="24"/>
              </w:rPr>
            </w:pPr>
            <w:r w:rsidRPr="00294699">
              <w:rPr>
                <w:rFonts w:ascii="Verdana" w:hAnsi="Verdana" w:cs="Times New Roman"/>
                <w:sz w:val="18"/>
                <w:szCs w:val="24"/>
              </w:rPr>
              <w:t>• Use of specialized equipment for lifting or moving materials or people</w:t>
            </w:r>
          </w:p>
          <w:p w14:paraId="313F9BB3" w14:textId="77777777" w:rsidR="00C14A6A" w:rsidRPr="00294699" w:rsidRDefault="00C14A6A" w:rsidP="00294699">
            <w:pPr>
              <w:autoSpaceDE w:val="0"/>
              <w:autoSpaceDN w:val="0"/>
              <w:adjustRightInd w:val="0"/>
              <w:spacing w:line="312" w:lineRule="auto"/>
              <w:rPr>
                <w:rFonts w:ascii="Verdana" w:hAnsi="Verdana" w:cs="Times New Roman"/>
                <w:b/>
                <w:bCs/>
                <w:sz w:val="18"/>
                <w:szCs w:val="24"/>
              </w:rPr>
            </w:pPr>
            <w:r w:rsidRPr="00294699">
              <w:rPr>
                <w:rFonts w:ascii="Verdana" w:hAnsi="Verdana" w:cs="Times New Roman"/>
                <w:sz w:val="18"/>
                <w:szCs w:val="24"/>
              </w:rPr>
              <w:t>• Storage priorities (heavier items at lower heights and lighter items higher up)</w:t>
            </w:r>
          </w:p>
        </w:tc>
        <w:tc>
          <w:tcPr>
            <w:tcW w:w="3420" w:type="dxa"/>
          </w:tcPr>
          <w:p w14:paraId="7044E529"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Regulation: Sections 4.46–4.53</w:t>
            </w:r>
          </w:p>
          <w:p w14:paraId="1E184C82"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Handle With Care: Patient Handling and the Application of Ergonomics (MSI) Requirements</w:t>
            </w:r>
          </w:p>
          <w:p w14:paraId="253BDF62"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Understanding the Risks of</w:t>
            </w:r>
          </w:p>
          <w:p w14:paraId="04F5895F"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Musculoskeletal Injury (MSI)</w:t>
            </w:r>
          </w:p>
          <w:p w14:paraId="5AA3C206"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Preventing  Musculoskeletal Injury (MSI)</w:t>
            </w:r>
          </w:p>
        </w:tc>
      </w:tr>
    </w:tbl>
    <w:p w14:paraId="4A9B697E" w14:textId="77777777" w:rsidR="00C14A6A" w:rsidRPr="00294699" w:rsidRDefault="00C14A6A" w:rsidP="00294699">
      <w:pPr>
        <w:spacing w:line="312" w:lineRule="auto"/>
        <w:rPr>
          <w:rFonts w:ascii="Verdana" w:hAnsi="Verdana" w:cs="Times New Roman"/>
          <w:sz w:val="16"/>
        </w:rPr>
      </w:pPr>
      <w:r w:rsidRPr="00294699">
        <w:rPr>
          <w:rFonts w:ascii="Verdana" w:hAnsi="Verdana" w:cs="Times New Roman"/>
          <w:sz w:val="16"/>
        </w:rPr>
        <w:br w:type="page"/>
      </w:r>
    </w:p>
    <w:tbl>
      <w:tblPr>
        <w:tblStyle w:val="TableGrid"/>
        <w:tblW w:w="9625" w:type="dxa"/>
        <w:tblLayout w:type="fixed"/>
        <w:tblLook w:val="04A0" w:firstRow="1" w:lastRow="0" w:firstColumn="1" w:lastColumn="0" w:noHBand="0" w:noVBand="1"/>
      </w:tblPr>
      <w:tblGrid>
        <w:gridCol w:w="2299"/>
        <w:gridCol w:w="3906"/>
        <w:gridCol w:w="3420"/>
      </w:tblGrid>
      <w:tr w:rsidR="00C14A6A" w:rsidRPr="00294699" w14:paraId="5468DFD4" w14:textId="77777777" w:rsidTr="005114BF">
        <w:tc>
          <w:tcPr>
            <w:tcW w:w="2299" w:type="dxa"/>
          </w:tcPr>
          <w:p w14:paraId="472AEFD3" w14:textId="77777777" w:rsidR="00C14A6A" w:rsidRPr="00294699" w:rsidRDefault="00C14A6A" w:rsidP="00294699">
            <w:pPr>
              <w:autoSpaceDE w:val="0"/>
              <w:autoSpaceDN w:val="0"/>
              <w:adjustRightInd w:val="0"/>
              <w:spacing w:line="312" w:lineRule="auto"/>
              <w:rPr>
                <w:rFonts w:ascii="Verdana" w:hAnsi="Verdana" w:cs="Times New Roman"/>
                <w:b/>
                <w:sz w:val="20"/>
                <w:szCs w:val="24"/>
              </w:rPr>
            </w:pPr>
            <w:r w:rsidRPr="00294699">
              <w:rPr>
                <w:rFonts w:ascii="Verdana" w:hAnsi="Verdana" w:cs="Times New Roman"/>
                <w:b/>
                <w:sz w:val="20"/>
                <w:szCs w:val="24"/>
              </w:rPr>
              <w:lastRenderedPageBreak/>
              <w:t xml:space="preserve">Topic </w:t>
            </w:r>
            <w:r w:rsidRPr="00294699">
              <w:rPr>
                <w:rFonts w:ascii="Verdana" w:hAnsi="Verdana" w:cs="Times New Roman"/>
                <w:b/>
                <w:sz w:val="20"/>
                <w:szCs w:val="24"/>
              </w:rPr>
              <w:tab/>
            </w:r>
          </w:p>
        </w:tc>
        <w:tc>
          <w:tcPr>
            <w:tcW w:w="3906" w:type="dxa"/>
          </w:tcPr>
          <w:p w14:paraId="553F3E74" w14:textId="77777777" w:rsidR="00C14A6A" w:rsidRPr="00294699" w:rsidRDefault="00C14A6A" w:rsidP="00294699">
            <w:pPr>
              <w:spacing w:line="312" w:lineRule="auto"/>
              <w:rPr>
                <w:rFonts w:ascii="Verdana" w:hAnsi="Verdana" w:cs="Times New Roman"/>
                <w:b/>
                <w:bCs/>
                <w:sz w:val="20"/>
                <w:szCs w:val="24"/>
              </w:rPr>
            </w:pPr>
            <w:r w:rsidRPr="00294699">
              <w:rPr>
                <w:rFonts w:ascii="Verdana" w:hAnsi="Verdana" w:cs="Times New Roman"/>
                <w:b/>
                <w:bCs/>
                <w:sz w:val="20"/>
                <w:szCs w:val="24"/>
              </w:rPr>
              <w:t>Things to discuss</w:t>
            </w:r>
            <w:r w:rsidRPr="00294699">
              <w:rPr>
                <w:rFonts w:ascii="Verdana" w:hAnsi="Verdana" w:cs="Times New Roman"/>
                <w:b/>
                <w:bCs/>
                <w:sz w:val="20"/>
                <w:szCs w:val="24"/>
              </w:rPr>
              <w:tab/>
            </w:r>
          </w:p>
        </w:tc>
        <w:tc>
          <w:tcPr>
            <w:tcW w:w="3420" w:type="dxa"/>
          </w:tcPr>
          <w:p w14:paraId="764BC8F2" w14:textId="77777777" w:rsidR="00C14A6A" w:rsidRPr="00294699" w:rsidRDefault="00C14A6A" w:rsidP="00294699">
            <w:pPr>
              <w:spacing w:line="312" w:lineRule="auto"/>
              <w:rPr>
                <w:rFonts w:ascii="Verdana" w:hAnsi="Verdana" w:cs="Times New Roman"/>
                <w:b/>
                <w:bCs/>
                <w:sz w:val="20"/>
                <w:szCs w:val="24"/>
              </w:rPr>
            </w:pPr>
            <w:r w:rsidRPr="00294699">
              <w:rPr>
                <w:rFonts w:ascii="Verdana" w:hAnsi="Verdana" w:cs="Times New Roman"/>
                <w:b/>
                <w:bCs/>
                <w:sz w:val="20"/>
                <w:szCs w:val="24"/>
              </w:rPr>
              <w:t>Resources</w:t>
            </w:r>
          </w:p>
        </w:tc>
      </w:tr>
      <w:tr w:rsidR="00C14A6A" w:rsidRPr="00294699" w14:paraId="3AE35728" w14:textId="77777777" w:rsidTr="005114BF">
        <w:tc>
          <w:tcPr>
            <w:tcW w:w="2299" w:type="dxa"/>
          </w:tcPr>
          <w:p w14:paraId="565FA1DB" w14:textId="77777777" w:rsidR="00C14A6A" w:rsidRPr="00294699" w:rsidRDefault="00C14A6A" w:rsidP="00294699">
            <w:pPr>
              <w:autoSpaceDE w:val="0"/>
              <w:autoSpaceDN w:val="0"/>
              <w:adjustRightInd w:val="0"/>
              <w:spacing w:line="312" w:lineRule="auto"/>
              <w:rPr>
                <w:rFonts w:ascii="Verdana" w:hAnsi="Verdana" w:cs="Times New Roman"/>
                <w:sz w:val="18"/>
                <w:szCs w:val="24"/>
              </w:rPr>
            </w:pPr>
            <w:r w:rsidRPr="00294699">
              <w:rPr>
                <w:rFonts w:ascii="Verdana" w:hAnsi="Verdana" w:cs="Times New Roman"/>
                <w:sz w:val="18"/>
                <w:szCs w:val="24"/>
              </w:rPr>
              <w:t>Guarding (for machinery and power tools)</w:t>
            </w:r>
          </w:p>
          <w:p w14:paraId="2DD1203B" w14:textId="77777777" w:rsidR="00C14A6A" w:rsidRPr="00294699" w:rsidRDefault="00C14A6A" w:rsidP="00294699">
            <w:pPr>
              <w:spacing w:line="312" w:lineRule="auto"/>
              <w:rPr>
                <w:rFonts w:ascii="Verdana" w:hAnsi="Verdana" w:cs="Times New Roman"/>
                <w:sz w:val="18"/>
                <w:szCs w:val="24"/>
              </w:rPr>
            </w:pPr>
          </w:p>
        </w:tc>
        <w:tc>
          <w:tcPr>
            <w:tcW w:w="3906" w:type="dxa"/>
          </w:tcPr>
          <w:p w14:paraId="4ACE50D3"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Types and purposes of guards</w:t>
            </w:r>
          </w:p>
          <w:p w14:paraId="67FF7CE0"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Inspection and use of guards</w:t>
            </w:r>
          </w:p>
          <w:p w14:paraId="4F668F7D"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Requirement to leave guards in place</w:t>
            </w:r>
          </w:p>
        </w:tc>
        <w:tc>
          <w:tcPr>
            <w:tcW w:w="3420" w:type="dxa"/>
          </w:tcPr>
          <w:p w14:paraId="2C9BA0C1"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Regulation: Sections 12.1–12.6</w:t>
            </w:r>
          </w:p>
          <w:p w14:paraId="6972C6A1"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Safeguarding Machinery and Equipment</w:t>
            </w:r>
          </w:p>
          <w:p w14:paraId="733B095E"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Safeguarding in Manufacturing</w:t>
            </w:r>
          </w:p>
        </w:tc>
      </w:tr>
      <w:tr w:rsidR="00C14A6A" w:rsidRPr="00294699" w14:paraId="04925EBB" w14:textId="77777777" w:rsidTr="005114BF">
        <w:tc>
          <w:tcPr>
            <w:tcW w:w="2299" w:type="dxa"/>
          </w:tcPr>
          <w:p w14:paraId="3E9364AF" w14:textId="77777777" w:rsidR="00C14A6A" w:rsidRPr="00294699" w:rsidRDefault="00C14A6A" w:rsidP="00294699">
            <w:pPr>
              <w:autoSpaceDE w:val="0"/>
              <w:autoSpaceDN w:val="0"/>
              <w:adjustRightInd w:val="0"/>
              <w:spacing w:line="312" w:lineRule="auto"/>
              <w:rPr>
                <w:rFonts w:ascii="Verdana" w:hAnsi="Verdana" w:cs="Times New Roman"/>
                <w:sz w:val="18"/>
                <w:szCs w:val="24"/>
              </w:rPr>
            </w:pPr>
            <w:r w:rsidRPr="00294699">
              <w:rPr>
                <w:rFonts w:ascii="Verdana" w:hAnsi="Verdana" w:cs="Times New Roman"/>
                <w:sz w:val="18"/>
                <w:szCs w:val="24"/>
              </w:rPr>
              <w:t xml:space="preserve">Electrical safety </w:t>
            </w:r>
          </w:p>
          <w:p w14:paraId="378A6E88" w14:textId="77777777" w:rsidR="00C14A6A" w:rsidRPr="00294699" w:rsidRDefault="00C14A6A" w:rsidP="00294699">
            <w:pPr>
              <w:spacing w:line="312" w:lineRule="auto"/>
              <w:rPr>
                <w:rFonts w:ascii="Verdana" w:hAnsi="Verdana" w:cs="Times New Roman"/>
                <w:sz w:val="18"/>
                <w:szCs w:val="24"/>
              </w:rPr>
            </w:pPr>
          </w:p>
        </w:tc>
        <w:tc>
          <w:tcPr>
            <w:tcW w:w="3906" w:type="dxa"/>
          </w:tcPr>
          <w:p w14:paraId="54BF32E5"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Procedures for de-energization and</w:t>
            </w:r>
            <w:r w:rsidR="005114BF" w:rsidRPr="00294699">
              <w:rPr>
                <w:rFonts w:ascii="Verdana" w:hAnsi="Verdana" w:cs="Times New Roman"/>
                <w:bCs/>
                <w:sz w:val="18"/>
                <w:szCs w:val="24"/>
              </w:rPr>
              <w:t xml:space="preserve"> </w:t>
            </w:r>
            <w:r w:rsidRPr="00294699">
              <w:rPr>
                <w:rFonts w:ascii="Verdana" w:hAnsi="Verdana" w:cs="Times New Roman"/>
                <w:bCs/>
                <w:sz w:val="18"/>
                <w:szCs w:val="24"/>
              </w:rPr>
              <w:t>lockout</w:t>
            </w:r>
          </w:p>
          <w:p w14:paraId="46104CB7"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When and how to use PPE</w:t>
            </w:r>
          </w:p>
          <w:p w14:paraId="7A5BD3EE"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Maintaining safe distances from exposed power lines or cables</w:t>
            </w:r>
          </w:p>
        </w:tc>
        <w:tc>
          <w:tcPr>
            <w:tcW w:w="3420" w:type="dxa"/>
          </w:tcPr>
          <w:p w14:paraId="2FDE4E4B" w14:textId="77777777" w:rsidR="00C14A6A" w:rsidRPr="00294699" w:rsidRDefault="00C14A6A" w:rsidP="00294699">
            <w:pPr>
              <w:autoSpaceDE w:val="0"/>
              <w:autoSpaceDN w:val="0"/>
              <w:adjustRightInd w:val="0"/>
              <w:spacing w:line="312" w:lineRule="auto"/>
              <w:rPr>
                <w:rFonts w:ascii="Verdana" w:hAnsi="Verdana" w:cs="Times New Roman"/>
                <w:sz w:val="18"/>
                <w:szCs w:val="24"/>
              </w:rPr>
            </w:pPr>
            <w:r w:rsidRPr="00294699">
              <w:rPr>
                <w:rFonts w:ascii="Verdana" w:hAnsi="Verdana" w:cs="Times New Roman"/>
                <w:sz w:val="18"/>
                <w:szCs w:val="24"/>
              </w:rPr>
              <w:t>• Regulation: Part 19, Electrical</w:t>
            </w:r>
          </w:p>
          <w:p w14:paraId="7E6E5E65" w14:textId="77777777" w:rsidR="00C14A6A" w:rsidRPr="00294699" w:rsidRDefault="00C14A6A" w:rsidP="00294699">
            <w:pPr>
              <w:autoSpaceDE w:val="0"/>
              <w:autoSpaceDN w:val="0"/>
              <w:adjustRightInd w:val="0"/>
              <w:spacing w:line="312" w:lineRule="auto"/>
              <w:rPr>
                <w:rFonts w:ascii="Verdana" w:hAnsi="Verdana" w:cs="Times New Roman"/>
                <w:sz w:val="18"/>
                <w:szCs w:val="24"/>
              </w:rPr>
            </w:pPr>
            <w:r w:rsidRPr="00294699">
              <w:rPr>
                <w:rFonts w:ascii="Verdana" w:hAnsi="Verdana" w:cs="Times New Roman"/>
                <w:sz w:val="18"/>
                <w:szCs w:val="24"/>
              </w:rPr>
              <w:t>Safety</w:t>
            </w:r>
          </w:p>
          <w:p w14:paraId="6B285002" w14:textId="77777777" w:rsidR="00C14A6A" w:rsidRPr="00294699" w:rsidRDefault="00C14A6A" w:rsidP="00294699">
            <w:pPr>
              <w:spacing w:line="312" w:lineRule="auto"/>
              <w:rPr>
                <w:rFonts w:ascii="Verdana" w:hAnsi="Verdana" w:cs="Times New Roman"/>
                <w:b/>
                <w:bCs/>
                <w:sz w:val="18"/>
                <w:szCs w:val="24"/>
              </w:rPr>
            </w:pPr>
            <w:r w:rsidRPr="00294699">
              <w:rPr>
                <w:rFonts w:ascii="Verdana" w:hAnsi="Verdana" w:cs="Times New Roman"/>
                <w:sz w:val="18"/>
                <w:szCs w:val="24"/>
              </w:rPr>
              <w:t xml:space="preserve">• </w:t>
            </w:r>
            <w:r w:rsidRPr="00294699">
              <w:rPr>
                <w:rFonts w:ascii="Verdana" w:hAnsi="Verdana" w:cs="Times New Roman"/>
                <w:i/>
                <w:iCs/>
                <w:sz w:val="18"/>
                <w:szCs w:val="24"/>
              </w:rPr>
              <w:t>Working Safely Around Electricity</w:t>
            </w:r>
          </w:p>
        </w:tc>
      </w:tr>
      <w:tr w:rsidR="00C14A6A" w:rsidRPr="00294699" w14:paraId="5DE7CFF7" w14:textId="77777777" w:rsidTr="005114BF">
        <w:tc>
          <w:tcPr>
            <w:tcW w:w="2299" w:type="dxa"/>
          </w:tcPr>
          <w:p w14:paraId="7E48E51A" w14:textId="77777777" w:rsidR="00C14A6A" w:rsidRPr="00294699" w:rsidRDefault="00C14A6A" w:rsidP="00294699">
            <w:pPr>
              <w:autoSpaceDE w:val="0"/>
              <w:autoSpaceDN w:val="0"/>
              <w:adjustRightInd w:val="0"/>
              <w:spacing w:line="312" w:lineRule="auto"/>
              <w:rPr>
                <w:rFonts w:ascii="Verdana" w:hAnsi="Verdana" w:cs="Times New Roman"/>
                <w:sz w:val="18"/>
                <w:szCs w:val="24"/>
              </w:rPr>
            </w:pPr>
            <w:r w:rsidRPr="00294699">
              <w:rPr>
                <w:rFonts w:ascii="Verdana" w:hAnsi="Verdana" w:cs="Times New Roman"/>
                <w:sz w:val="18"/>
                <w:szCs w:val="24"/>
              </w:rPr>
              <w:t>Forklifts and other</w:t>
            </w:r>
          </w:p>
          <w:p w14:paraId="4D8A06FD" w14:textId="77777777" w:rsidR="00C14A6A" w:rsidRPr="00294699" w:rsidRDefault="00C14A6A" w:rsidP="00294699">
            <w:pPr>
              <w:autoSpaceDE w:val="0"/>
              <w:autoSpaceDN w:val="0"/>
              <w:adjustRightInd w:val="0"/>
              <w:spacing w:line="312" w:lineRule="auto"/>
              <w:rPr>
                <w:rFonts w:ascii="Verdana" w:hAnsi="Verdana" w:cs="Times New Roman"/>
                <w:sz w:val="18"/>
                <w:szCs w:val="24"/>
              </w:rPr>
            </w:pPr>
            <w:r w:rsidRPr="00294699">
              <w:rPr>
                <w:rFonts w:ascii="Verdana" w:hAnsi="Verdana" w:cs="Times New Roman"/>
                <w:sz w:val="18"/>
                <w:szCs w:val="24"/>
              </w:rPr>
              <w:t>mobile equipment</w:t>
            </w:r>
          </w:p>
          <w:p w14:paraId="433AEB28" w14:textId="77777777" w:rsidR="00C14A6A" w:rsidRPr="00294699" w:rsidRDefault="00C14A6A" w:rsidP="00294699">
            <w:pPr>
              <w:spacing w:line="312" w:lineRule="auto"/>
              <w:rPr>
                <w:rFonts w:ascii="Verdana" w:hAnsi="Verdana" w:cs="Times New Roman"/>
                <w:sz w:val="18"/>
                <w:szCs w:val="24"/>
              </w:rPr>
            </w:pPr>
          </w:p>
        </w:tc>
        <w:tc>
          <w:tcPr>
            <w:tcW w:w="3906" w:type="dxa"/>
          </w:tcPr>
          <w:p w14:paraId="465C2FCD"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Maintaining eye contact with equipment operator</w:t>
            </w:r>
          </w:p>
          <w:p w14:paraId="59A2B63F"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Speed limits and locations of travel lanes</w:t>
            </w:r>
          </w:p>
          <w:p w14:paraId="52366282" w14:textId="77777777" w:rsidR="00C14A6A" w:rsidRPr="00294699" w:rsidRDefault="005114BF" w:rsidP="00294699">
            <w:pPr>
              <w:spacing w:line="312" w:lineRule="auto"/>
              <w:rPr>
                <w:rFonts w:ascii="Verdana" w:hAnsi="Verdana" w:cs="Times New Roman"/>
                <w:bCs/>
                <w:sz w:val="18"/>
                <w:szCs w:val="24"/>
              </w:rPr>
            </w:pPr>
            <w:r w:rsidRPr="00294699">
              <w:rPr>
                <w:rFonts w:ascii="Verdana" w:hAnsi="Verdana" w:cs="Times New Roman"/>
                <w:bCs/>
                <w:sz w:val="18"/>
                <w:szCs w:val="24"/>
              </w:rPr>
              <w:t xml:space="preserve">• Equipment inspection and </w:t>
            </w:r>
            <w:r w:rsidR="00C14A6A" w:rsidRPr="00294699">
              <w:rPr>
                <w:rFonts w:ascii="Verdana" w:hAnsi="Verdana" w:cs="Times New Roman"/>
                <w:bCs/>
                <w:sz w:val="18"/>
                <w:szCs w:val="24"/>
              </w:rPr>
              <w:t>maintenance</w:t>
            </w:r>
          </w:p>
          <w:p w14:paraId="0B6DE3FB"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Load limits and procedures for safe</w:t>
            </w:r>
            <w:r w:rsidR="005114BF" w:rsidRPr="00294699">
              <w:rPr>
                <w:rFonts w:ascii="Verdana" w:hAnsi="Verdana" w:cs="Times New Roman"/>
                <w:bCs/>
                <w:sz w:val="18"/>
                <w:szCs w:val="24"/>
              </w:rPr>
              <w:t xml:space="preserve"> </w:t>
            </w:r>
            <w:r w:rsidRPr="00294699">
              <w:rPr>
                <w:rFonts w:ascii="Verdana" w:hAnsi="Verdana" w:cs="Times New Roman"/>
                <w:bCs/>
                <w:sz w:val="18"/>
                <w:szCs w:val="24"/>
              </w:rPr>
              <w:t>operation</w:t>
            </w:r>
          </w:p>
        </w:tc>
        <w:tc>
          <w:tcPr>
            <w:tcW w:w="3420" w:type="dxa"/>
          </w:tcPr>
          <w:p w14:paraId="11CFC3FE"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Regulation: Part 16, Mobile</w:t>
            </w:r>
          </w:p>
          <w:p w14:paraId="6A9E9667"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Equipment</w:t>
            </w:r>
          </w:p>
          <w:p w14:paraId="60FCD0EC"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Safe Operation of Lift Trucks</w:t>
            </w:r>
          </w:p>
        </w:tc>
      </w:tr>
      <w:tr w:rsidR="00C14A6A" w:rsidRPr="00294699" w14:paraId="5A1D251A" w14:textId="77777777" w:rsidTr="005114BF">
        <w:tc>
          <w:tcPr>
            <w:tcW w:w="2299" w:type="dxa"/>
          </w:tcPr>
          <w:p w14:paraId="21221598" w14:textId="77777777" w:rsidR="00C14A6A" w:rsidRPr="00294699" w:rsidRDefault="00C14A6A" w:rsidP="00294699">
            <w:pPr>
              <w:spacing w:line="312" w:lineRule="auto"/>
              <w:rPr>
                <w:rFonts w:ascii="Verdana" w:hAnsi="Verdana" w:cs="Times New Roman"/>
                <w:sz w:val="18"/>
                <w:szCs w:val="24"/>
              </w:rPr>
            </w:pPr>
            <w:r w:rsidRPr="00294699">
              <w:rPr>
                <w:rFonts w:ascii="Verdana" w:hAnsi="Verdana" w:cs="Times New Roman"/>
                <w:sz w:val="18"/>
                <w:szCs w:val="24"/>
              </w:rPr>
              <w:t>Confined spaces</w:t>
            </w:r>
          </w:p>
          <w:p w14:paraId="33A31A0C" w14:textId="77777777" w:rsidR="00C14A6A" w:rsidRPr="00294699" w:rsidRDefault="00C14A6A" w:rsidP="00294699">
            <w:pPr>
              <w:spacing w:line="312" w:lineRule="auto"/>
              <w:rPr>
                <w:rFonts w:ascii="Verdana" w:hAnsi="Verdana" w:cs="Times New Roman"/>
                <w:sz w:val="18"/>
                <w:szCs w:val="24"/>
              </w:rPr>
            </w:pPr>
            <w:r w:rsidRPr="00294699">
              <w:rPr>
                <w:rFonts w:ascii="Verdana" w:hAnsi="Verdana" w:cs="Times New Roman"/>
                <w:sz w:val="18"/>
                <w:szCs w:val="24"/>
              </w:rPr>
              <w:t>(for example, working in tanks, silos, vats, rail cars, hoppers, or sewers)</w:t>
            </w:r>
          </w:p>
        </w:tc>
        <w:tc>
          <w:tcPr>
            <w:tcW w:w="3906" w:type="dxa"/>
          </w:tcPr>
          <w:p w14:paraId="132B102F"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Hazards of specific confined spaces</w:t>
            </w:r>
          </w:p>
          <w:p w14:paraId="76189C09"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Procedures for working safely in specific spaces</w:t>
            </w:r>
          </w:p>
          <w:p w14:paraId="2926F19E" w14:textId="77777777" w:rsidR="00C14A6A" w:rsidRPr="00294699" w:rsidRDefault="00C14A6A" w:rsidP="00294699">
            <w:pPr>
              <w:spacing w:line="312" w:lineRule="auto"/>
              <w:rPr>
                <w:rFonts w:ascii="Verdana" w:hAnsi="Verdana" w:cs="Times New Roman"/>
                <w:bCs/>
                <w:sz w:val="18"/>
                <w:szCs w:val="24"/>
              </w:rPr>
            </w:pPr>
          </w:p>
        </w:tc>
        <w:tc>
          <w:tcPr>
            <w:tcW w:w="3420" w:type="dxa"/>
          </w:tcPr>
          <w:p w14:paraId="5610070D"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Regulation: Part 9, Confined Spaces</w:t>
            </w:r>
          </w:p>
          <w:p w14:paraId="3FEB5098"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Hazards of Confined Spaces</w:t>
            </w:r>
          </w:p>
          <w:p w14:paraId="417FAD03"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Confined Space Entry Program: A Reference Manual</w:t>
            </w:r>
          </w:p>
        </w:tc>
      </w:tr>
      <w:tr w:rsidR="00C14A6A" w:rsidRPr="00294699" w14:paraId="75B3F062" w14:textId="77777777" w:rsidTr="005114BF">
        <w:tc>
          <w:tcPr>
            <w:tcW w:w="2299" w:type="dxa"/>
          </w:tcPr>
          <w:p w14:paraId="2B254E8F" w14:textId="77777777" w:rsidR="00C14A6A" w:rsidRPr="00294699" w:rsidRDefault="00C14A6A" w:rsidP="00294699">
            <w:pPr>
              <w:autoSpaceDE w:val="0"/>
              <w:autoSpaceDN w:val="0"/>
              <w:adjustRightInd w:val="0"/>
              <w:spacing w:line="312" w:lineRule="auto"/>
              <w:rPr>
                <w:rFonts w:ascii="Verdana" w:hAnsi="Verdana" w:cs="Times New Roman"/>
                <w:sz w:val="18"/>
                <w:szCs w:val="24"/>
              </w:rPr>
            </w:pPr>
            <w:r w:rsidRPr="00294699">
              <w:rPr>
                <w:rFonts w:ascii="Verdana" w:hAnsi="Verdana" w:cs="Times New Roman"/>
                <w:sz w:val="18"/>
                <w:szCs w:val="24"/>
              </w:rPr>
              <w:t>Personal protective</w:t>
            </w:r>
          </w:p>
          <w:p w14:paraId="51437DF1" w14:textId="77777777" w:rsidR="00C14A6A" w:rsidRPr="00294699" w:rsidRDefault="00C14A6A" w:rsidP="00294699">
            <w:pPr>
              <w:autoSpaceDE w:val="0"/>
              <w:autoSpaceDN w:val="0"/>
              <w:adjustRightInd w:val="0"/>
              <w:spacing w:line="312" w:lineRule="auto"/>
              <w:rPr>
                <w:rFonts w:ascii="Verdana" w:hAnsi="Verdana" w:cs="Times New Roman"/>
                <w:sz w:val="18"/>
                <w:szCs w:val="24"/>
              </w:rPr>
            </w:pPr>
            <w:r w:rsidRPr="00294699">
              <w:rPr>
                <w:rFonts w:ascii="Verdana" w:hAnsi="Verdana" w:cs="Times New Roman"/>
                <w:sz w:val="18"/>
                <w:szCs w:val="24"/>
              </w:rPr>
              <w:t>equipment (PPE)</w:t>
            </w:r>
          </w:p>
          <w:p w14:paraId="25437705" w14:textId="77777777" w:rsidR="00C14A6A" w:rsidRPr="00294699" w:rsidRDefault="00C14A6A" w:rsidP="00294699">
            <w:pPr>
              <w:spacing w:line="312" w:lineRule="auto"/>
              <w:rPr>
                <w:rFonts w:ascii="Verdana" w:hAnsi="Verdana" w:cs="Times New Roman"/>
                <w:sz w:val="18"/>
                <w:szCs w:val="24"/>
              </w:rPr>
            </w:pPr>
          </w:p>
        </w:tc>
        <w:tc>
          <w:tcPr>
            <w:tcW w:w="3906" w:type="dxa"/>
          </w:tcPr>
          <w:p w14:paraId="2839C6F2"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When and how to use specific PPE</w:t>
            </w:r>
          </w:p>
          <w:p w14:paraId="4B91FA5F"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Where to find PPE</w:t>
            </w:r>
          </w:p>
          <w:p w14:paraId="3A3EDACA"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Limitations of protection</w:t>
            </w:r>
          </w:p>
          <w:p w14:paraId="185C4DC7"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Storage, maintenance, and inspection</w:t>
            </w:r>
          </w:p>
        </w:tc>
        <w:tc>
          <w:tcPr>
            <w:tcW w:w="3420" w:type="dxa"/>
          </w:tcPr>
          <w:p w14:paraId="28208F54"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Regulation: Part 8, Personal</w:t>
            </w:r>
          </w:p>
          <w:p w14:paraId="042760A9"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Protective Clothing and Equipment</w:t>
            </w:r>
          </w:p>
        </w:tc>
      </w:tr>
      <w:tr w:rsidR="00C14A6A" w:rsidRPr="00294699" w14:paraId="3BA589B8" w14:textId="77777777" w:rsidTr="005114BF">
        <w:tc>
          <w:tcPr>
            <w:tcW w:w="2299" w:type="dxa"/>
          </w:tcPr>
          <w:p w14:paraId="1319DA43" w14:textId="77777777" w:rsidR="00C14A6A" w:rsidRPr="00294699" w:rsidRDefault="00C14A6A" w:rsidP="00294699">
            <w:pPr>
              <w:autoSpaceDE w:val="0"/>
              <w:autoSpaceDN w:val="0"/>
              <w:adjustRightInd w:val="0"/>
              <w:spacing w:line="312" w:lineRule="auto"/>
              <w:rPr>
                <w:rFonts w:ascii="Verdana" w:hAnsi="Verdana" w:cs="Times New Roman"/>
                <w:sz w:val="18"/>
                <w:szCs w:val="24"/>
              </w:rPr>
            </w:pPr>
            <w:r w:rsidRPr="00294699">
              <w:rPr>
                <w:rFonts w:ascii="Verdana" w:hAnsi="Verdana" w:cs="Times New Roman"/>
                <w:sz w:val="18"/>
                <w:szCs w:val="24"/>
              </w:rPr>
              <w:t>Chemical, biological,</w:t>
            </w:r>
          </w:p>
          <w:p w14:paraId="61D6FD27" w14:textId="77777777" w:rsidR="00C14A6A" w:rsidRPr="00294699" w:rsidRDefault="00C14A6A" w:rsidP="00294699">
            <w:pPr>
              <w:autoSpaceDE w:val="0"/>
              <w:autoSpaceDN w:val="0"/>
              <w:adjustRightInd w:val="0"/>
              <w:spacing w:line="312" w:lineRule="auto"/>
              <w:rPr>
                <w:rFonts w:ascii="Verdana" w:hAnsi="Verdana" w:cs="Times New Roman"/>
                <w:sz w:val="18"/>
                <w:szCs w:val="24"/>
              </w:rPr>
            </w:pPr>
            <w:r w:rsidRPr="00294699">
              <w:rPr>
                <w:rFonts w:ascii="Verdana" w:hAnsi="Verdana" w:cs="Times New Roman"/>
                <w:sz w:val="18"/>
                <w:szCs w:val="24"/>
              </w:rPr>
              <w:t>and physical hazards</w:t>
            </w:r>
          </w:p>
          <w:p w14:paraId="0FBA9F95" w14:textId="77777777" w:rsidR="00C14A6A" w:rsidRPr="00294699" w:rsidRDefault="00C14A6A" w:rsidP="00294699">
            <w:pPr>
              <w:spacing w:line="312" w:lineRule="auto"/>
              <w:rPr>
                <w:rFonts w:ascii="Verdana" w:hAnsi="Verdana" w:cs="Times New Roman"/>
                <w:sz w:val="18"/>
                <w:szCs w:val="24"/>
              </w:rPr>
            </w:pPr>
          </w:p>
        </w:tc>
        <w:tc>
          <w:tcPr>
            <w:tcW w:w="3906" w:type="dxa"/>
          </w:tcPr>
          <w:p w14:paraId="0588C583"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Potential health effects of exposure</w:t>
            </w:r>
          </w:p>
          <w:p w14:paraId="6B0DF6C6"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Common roots of exposure</w:t>
            </w:r>
          </w:p>
          <w:p w14:paraId="11C0EF03"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Ways to prevent exposure</w:t>
            </w:r>
          </w:p>
          <w:p w14:paraId="319DFAEA"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How to recognize signs and symptoms of exposure</w:t>
            </w:r>
            <w:r w:rsidRPr="00294699">
              <w:rPr>
                <w:rFonts w:ascii="Verdana" w:hAnsi="Verdana" w:cs="Times New Roman"/>
                <w:bCs/>
                <w:sz w:val="18"/>
                <w:szCs w:val="24"/>
              </w:rPr>
              <w:tab/>
              <w:t xml:space="preserve"> </w:t>
            </w:r>
          </w:p>
        </w:tc>
        <w:tc>
          <w:tcPr>
            <w:tcW w:w="3420" w:type="dxa"/>
          </w:tcPr>
          <w:p w14:paraId="14AFBF06"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Regulation: Part 5, Chemical and Biological Substances</w:t>
            </w:r>
          </w:p>
          <w:p w14:paraId="353FFEC1"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Regulation: Part 6, Substance</w:t>
            </w:r>
          </w:p>
          <w:p w14:paraId="731D0714"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Specific Requirements</w:t>
            </w:r>
          </w:p>
        </w:tc>
      </w:tr>
      <w:tr w:rsidR="00C14A6A" w:rsidRPr="00294699" w14:paraId="1B00780B" w14:textId="77777777" w:rsidTr="005114BF">
        <w:tc>
          <w:tcPr>
            <w:tcW w:w="2299" w:type="dxa"/>
          </w:tcPr>
          <w:p w14:paraId="58A130A2" w14:textId="77777777" w:rsidR="00C14A6A" w:rsidRPr="00294699" w:rsidRDefault="00C14A6A" w:rsidP="00294699">
            <w:pPr>
              <w:spacing w:line="312" w:lineRule="auto"/>
              <w:rPr>
                <w:rFonts w:ascii="Verdana" w:hAnsi="Verdana" w:cs="Times New Roman"/>
                <w:sz w:val="18"/>
                <w:szCs w:val="24"/>
              </w:rPr>
            </w:pPr>
            <w:r w:rsidRPr="00294699">
              <w:rPr>
                <w:rFonts w:ascii="Verdana" w:hAnsi="Verdana" w:cs="Times New Roman"/>
                <w:sz w:val="18"/>
                <w:szCs w:val="24"/>
              </w:rPr>
              <w:t xml:space="preserve">WHMIS </w:t>
            </w:r>
          </w:p>
          <w:p w14:paraId="3AD39A0F" w14:textId="77777777" w:rsidR="00C14A6A" w:rsidRPr="00294699" w:rsidRDefault="00C14A6A" w:rsidP="00294699">
            <w:pPr>
              <w:spacing w:line="312" w:lineRule="auto"/>
              <w:rPr>
                <w:rFonts w:ascii="Verdana" w:hAnsi="Verdana" w:cs="Times New Roman"/>
                <w:sz w:val="18"/>
                <w:szCs w:val="24"/>
              </w:rPr>
            </w:pPr>
          </w:p>
        </w:tc>
        <w:tc>
          <w:tcPr>
            <w:tcW w:w="3906" w:type="dxa"/>
          </w:tcPr>
          <w:p w14:paraId="62C9F7CE" w14:textId="77777777" w:rsidR="00C14A6A" w:rsidRPr="00294699" w:rsidRDefault="00C14A6A" w:rsidP="00294699">
            <w:pPr>
              <w:spacing w:line="312" w:lineRule="auto"/>
              <w:rPr>
                <w:rFonts w:ascii="Verdana" w:hAnsi="Verdana" w:cs="Times New Roman"/>
                <w:sz w:val="18"/>
                <w:szCs w:val="24"/>
              </w:rPr>
            </w:pPr>
            <w:r w:rsidRPr="00294699">
              <w:rPr>
                <w:rFonts w:ascii="Verdana" w:hAnsi="Verdana" w:cs="Times New Roman"/>
                <w:sz w:val="18"/>
                <w:szCs w:val="24"/>
              </w:rPr>
              <w:t>• Reading and understanding labels</w:t>
            </w:r>
          </w:p>
          <w:p w14:paraId="7934892D" w14:textId="77777777" w:rsidR="00C14A6A" w:rsidRPr="00294699" w:rsidRDefault="00C14A6A" w:rsidP="00294699">
            <w:pPr>
              <w:spacing w:line="312" w:lineRule="auto"/>
              <w:rPr>
                <w:rFonts w:ascii="Verdana" w:hAnsi="Verdana" w:cs="Times New Roman"/>
                <w:sz w:val="18"/>
                <w:szCs w:val="24"/>
              </w:rPr>
            </w:pPr>
            <w:r w:rsidRPr="00294699">
              <w:rPr>
                <w:rFonts w:ascii="Verdana" w:hAnsi="Verdana" w:cs="Times New Roman"/>
                <w:sz w:val="18"/>
                <w:szCs w:val="24"/>
              </w:rPr>
              <w:t>• Reading and understanding MSDSs</w:t>
            </w:r>
          </w:p>
          <w:p w14:paraId="6F7F8067" w14:textId="77777777" w:rsidR="00C14A6A" w:rsidRPr="00294699" w:rsidRDefault="00C14A6A" w:rsidP="00294699">
            <w:pPr>
              <w:spacing w:line="312" w:lineRule="auto"/>
              <w:rPr>
                <w:rFonts w:ascii="Verdana" w:hAnsi="Verdana" w:cs="Times New Roman"/>
                <w:sz w:val="18"/>
                <w:szCs w:val="24"/>
              </w:rPr>
            </w:pPr>
            <w:r w:rsidRPr="00294699">
              <w:rPr>
                <w:rFonts w:ascii="Verdana" w:hAnsi="Verdana" w:cs="Times New Roman"/>
                <w:sz w:val="18"/>
                <w:szCs w:val="24"/>
              </w:rPr>
              <w:t>• Location of MSDSs</w:t>
            </w:r>
          </w:p>
          <w:p w14:paraId="096DCF68" w14:textId="77777777" w:rsidR="00C14A6A" w:rsidRPr="00294699" w:rsidRDefault="00C14A6A" w:rsidP="00294699">
            <w:pPr>
              <w:spacing w:line="312" w:lineRule="auto"/>
              <w:rPr>
                <w:rFonts w:ascii="Verdana" w:hAnsi="Verdana" w:cs="Times New Roman"/>
                <w:sz w:val="18"/>
                <w:szCs w:val="24"/>
              </w:rPr>
            </w:pPr>
            <w:r w:rsidRPr="00294699">
              <w:rPr>
                <w:rFonts w:ascii="Verdana" w:hAnsi="Verdana" w:cs="Times New Roman"/>
                <w:sz w:val="18"/>
                <w:szCs w:val="24"/>
              </w:rPr>
              <w:t>• Hazards of products being used</w:t>
            </w:r>
          </w:p>
          <w:p w14:paraId="54BA701E" w14:textId="77777777" w:rsidR="00C14A6A" w:rsidRPr="00294699" w:rsidRDefault="00C14A6A" w:rsidP="00294699">
            <w:pPr>
              <w:spacing w:line="312" w:lineRule="auto"/>
              <w:rPr>
                <w:rFonts w:ascii="Verdana" w:hAnsi="Verdana" w:cs="Times New Roman"/>
                <w:b/>
                <w:bCs/>
                <w:sz w:val="18"/>
                <w:szCs w:val="24"/>
              </w:rPr>
            </w:pPr>
            <w:r w:rsidRPr="00294699">
              <w:rPr>
                <w:rFonts w:ascii="Verdana" w:hAnsi="Verdana" w:cs="Times New Roman"/>
                <w:sz w:val="18"/>
                <w:szCs w:val="24"/>
              </w:rPr>
              <w:t>• Control measures and appropriate PPE</w:t>
            </w:r>
          </w:p>
        </w:tc>
        <w:tc>
          <w:tcPr>
            <w:tcW w:w="3420" w:type="dxa"/>
          </w:tcPr>
          <w:p w14:paraId="0F6C169A" w14:textId="77777777" w:rsidR="00C14A6A" w:rsidRPr="00294699" w:rsidRDefault="00C14A6A" w:rsidP="00294699">
            <w:pPr>
              <w:spacing w:line="312" w:lineRule="auto"/>
              <w:rPr>
                <w:rFonts w:ascii="Verdana" w:hAnsi="Verdana" w:cs="Times New Roman"/>
                <w:sz w:val="18"/>
                <w:szCs w:val="24"/>
              </w:rPr>
            </w:pPr>
            <w:r w:rsidRPr="00294699">
              <w:rPr>
                <w:rFonts w:ascii="Verdana" w:hAnsi="Verdana" w:cs="Times New Roman"/>
                <w:sz w:val="18"/>
                <w:szCs w:val="24"/>
              </w:rPr>
              <w:t>• Regulation: Sections 5.3–5.19</w:t>
            </w:r>
          </w:p>
          <w:p w14:paraId="40ABD468" w14:textId="77777777" w:rsidR="00C14A6A" w:rsidRPr="00294699" w:rsidRDefault="00C14A6A" w:rsidP="00294699">
            <w:pPr>
              <w:spacing w:line="312" w:lineRule="auto"/>
              <w:rPr>
                <w:rFonts w:ascii="Verdana" w:hAnsi="Verdana" w:cs="Times New Roman"/>
                <w:b/>
                <w:bCs/>
                <w:sz w:val="18"/>
                <w:szCs w:val="24"/>
              </w:rPr>
            </w:pPr>
            <w:r w:rsidRPr="00294699">
              <w:rPr>
                <w:rFonts w:ascii="Verdana" w:hAnsi="Verdana" w:cs="Times New Roman"/>
                <w:sz w:val="18"/>
                <w:szCs w:val="24"/>
              </w:rPr>
              <w:t>• WHMIS at Work</w:t>
            </w:r>
          </w:p>
        </w:tc>
      </w:tr>
      <w:tr w:rsidR="00C14A6A" w:rsidRPr="00294699" w14:paraId="3E2D98B2" w14:textId="77777777" w:rsidTr="005114BF">
        <w:tc>
          <w:tcPr>
            <w:tcW w:w="2299" w:type="dxa"/>
          </w:tcPr>
          <w:p w14:paraId="7C0A04CD" w14:textId="77777777" w:rsidR="00C14A6A" w:rsidRPr="00294699" w:rsidRDefault="00C14A6A" w:rsidP="00294699">
            <w:pPr>
              <w:autoSpaceDE w:val="0"/>
              <w:autoSpaceDN w:val="0"/>
              <w:adjustRightInd w:val="0"/>
              <w:spacing w:line="312" w:lineRule="auto"/>
              <w:rPr>
                <w:rFonts w:ascii="Verdana" w:hAnsi="Verdana" w:cs="Times New Roman"/>
                <w:color w:val="000000"/>
                <w:sz w:val="18"/>
                <w:szCs w:val="24"/>
              </w:rPr>
            </w:pPr>
            <w:r w:rsidRPr="00294699">
              <w:rPr>
                <w:rFonts w:ascii="Verdana" w:hAnsi="Verdana" w:cs="Times New Roman"/>
                <w:color w:val="000000"/>
                <w:sz w:val="18"/>
                <w:szCs w:val="24"/>
              </w:rPr>
              <w:t>First aid and emergency</w:t>
            </w:r>
          </w:p>
          <w:p w14:paraId="27671F44" w14:textId="77777777" w:rsidR="00C14A6A" w:rsidRPr="00294699" w:rsidRDefault="00C14A6A" w:rsidP="00294699">
            <w:pPr>
              <w:autoSpaceDE w:val="0"/>
              <w:autoSpaceDN w:val="0"/>
              <w:adjustRightInd w:val="0"/>
              <w:spacing w:line="312" w:lineRule="auto"/>
              <w:rPr>
                <w:rFonts w:ascii="Verdana" w:hAnsi="Verdana" w:cs="Times New Roman"/>
                <w:color w:val="000000"/>
                <w:sz w:val="18"/>
                <w:szCs w:val="24"/>
              </w:rPr>
            </w:pPr>
            <w:r w:rsidRPr="00294699">
              <w:rPr>
                <w:rFonts w:ascii="Verdana" w:hAnsi="Verdana" w:cs="Times New Roman"/>
                <w:color w:val="000000"/>
                <w:sz w:val="18"/>
                <w:szCs w:val="24"/>
              </w:rPr>
              <w:t>procedures</w:t>
            </w:r>
          </w:p>
          <w:p w14:paraId="3A2731AB" w14:textId="77777777" w:rsidR="00C14A6A" w:rsidRPr="00294699" w:rsidRDefault="00C14A6A" w:rsidP="00294699">
            <w:pPr>
              <w:spacing w:line="312" w:lineRule="auto"/>
              <w:rPr>
                <w:rFonts w:ascii="Verdana" w:hAnsi="Verdana" w:cs="Times New Roman"/>
                <w:sz w:val="18"/>
                <w:szCs w:val="24"/>
              </w:rPr>
            </w:pPr>
          </w:p>
        </w:tc>
        <w:tc>
          <w:tcPr>
            <w:tcW w:w="3906" w:type="dxa"/>
          </w:tcPr>
          <w:p w14:paraId="0CA94F48"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Names and locations of first aid</w:t>
            </w:r>
          </w:p>
          <w:p w14:paraId="56532EAF"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attendants</w:t>
            </w:r>
          </w:p>
          <w:p w14:paraId="5032CBE3"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Locations of first aid kits</w:t>
            </w:r>
          </w:p>
          <w:p w14:paraId="47C494E9"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Locations of fire exits</w:t>
            </w:r>
          </w:p>
          <w:p w14:paraId="5B91997E"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Locations of fire extinguishers and how to use them</w:t>
            </w:r>
          </w:p>
        </w:tc>
        <w:tc>
          <w:tcPr>
            <w:tcW w:w="3420" w:type="dxa"/>
          </w:tcPr>
          <w:p w14:paraId="7BBA515C"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Regulation: Sections 3.14–3.21</w:t>
            </w:r>
          </w:p>
          <w:p w14:paraId="35D0276A"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 Online First Aid Assessment Tool</w:t>
            </w:r>
          </w:p>
          <w:p w14:paraId="0D84E40E" w14:textId="77777777" w:rsidR="00C14A6A" w:rsidRPr="00294699" w:rsidRDefault="00C14A6A" w:rsidP="00294699">
            <w:pPr>
              <w:spacing w:line="312" w:lineRule="auto"/>
              <w:rPr>
                <w:rFonts w:ascii="Verdana" w:hAnsi="Verdana" w:cs="Times New Roman"/>
                <w:bCs/>
                <w:sz w:val="18"/>
                <w:szCs w:val="24"/>
              </w:rPr>
            </w:pPr>
            <w:r w:rsidRPr="00294699">
              <w:rPr>
                <w:rFonts w:ascii="Verdana" w:hAnsi="Verdana" w:cs="Times New Roman"/>
                <w:bCs/>
                <w:sz w:val="18"/>
                <w:szCs w:val="24"/>
              </w:rPr>
              <w:t>www2.worksafebc.com/calculator/first aid</w:t>
            </w:r>
          </w:p>
        </w:tc>
      </w:tr>
    </w:tbl>
    <w:p w14:paraId="7647B390" w14:textId="77777777" w:rsidR="00C14A6A" w:rsidRPr="00294699" w:rsidRDefault="00C14A6A" w:rsidP="00294699">
      <w:pPr>
        <w:spacing w:line="312" w:lineRule="auto"/>
        <w:rPr>
          <w:rFonts w:ascii="Verdana" w:hAnsi="Verdana" w:cs="Times New Roman"/>
          <w:sz w:val="16"/>
        </w:rPr>
      </w:pPr>
    </w:p>
    <w:sectPr w:rsidR="00C14A6A" w:rsidRPr="00294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A6A"/>
    <w:rsid w:val="00294699"/>
    <w:rsid w:val="005114BF"/>
    <w:rsid w:val="00676CC3"/>
    <w:rsid w:val="00A8268F"/>
    <w:rsid w:val="00C14A6A"/>
    <w:rsid w:val="00ED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F91F"/>
  <w15:chartTrackingRefBased/>
  <w15:docId w15:val="{F128EE0A-4A2F-4487-94AC-FAC6509F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4A6A"/>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4A6A"/>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A6A"/>
    <w:pPr>
      <w:autoSpaceDE w:val="0"/>
      <w:autoSpaceDN w:val="0"/>
      <w:adjustRightInd w:val="0"/>
      <w:spacing w:after="0" w:line="240" w:lineRule="auto"/>
    </w:pPr>
    <w:rPr>
      <w:rFonts w:ascii="Arial" w:hAnsi="Arial" w:cs="Arial"/>
      <w:color w:val="000000"/>
      <w:sz w:val="24"/>
      <w:szCs w:val="24"/>
      <w:lang w:val="en-CA"/>
    </w:rPr>
  </w:style>
  <w:style w:type="paragraph" w:customStyle="1" w:styleId="Chaptertitle">
    <w:name w:val="Chapter title"/>
    <w:next w:val="Normal"/>
    <w:autoRedefine/>
    <w:qFormat/>
    <w:rsid w:val="00C14A6A"/>
    <w:pPr>
      <w:pBdr>
        <w:top w:val="thinThickSmallGap" w:sz="24" w:space="1" w:color="auto"/>
      </w:pBdr>
      <w:spacing w:after="120" w:line="240" w:lineRule="auto"/>
    </w:pPr>
    <w:rPr>
      <w:rFonts w:ascii="Times New Roman" w:eastAsiaTheme="majorEastAsia" w:hAnsi="Times New Roman" w:cstheme="majorBidi"/>
      <w:smallCaps/>
      <w:spacing w:val="-10"/>
      <w:kern w:val="28"/>
      <w:sz w:val="32"/>
      <w:szCs w:val="5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Advisor</dc:creator>
  <cp:keywords/>
  <dc:description/>
  <cp:lastModifiedBy>Brittany Schroeder</cp:lastModifiedBy>
  <cp:revision>4</cp:revision>
  <dcterms:created xsi:type="dcterms:W3CDTF">2019-06-21T18:56:00Z</dcterms:created>
  <dcterms:modified xsi:type="dcterms:W3CDTF">2019-10-09T18:34:00Z</dcterms:modified>
</cp:coreProperties>
</file>