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9B1" w:rsidRPr="00976589" w:rsidRDefault="00FA79B1" w:rsidP="00A52966">
      <w:pPr>
        <w:pStyle w:val="Heading1"/>
        <w:spacing w:line="276" w:lineRule="auto"/>
        <w:rPr>
          <w:rFonts w:ascii="Verdana" w:hAnsi="Verdana"/>
        </w:rPr>
      </w:pPr>
      <w:bookmarkStart w:id="0" w:name="_Toc477419775"/>
      <w:r w:rsidRPr="00976589">
        <w:rPr>
          <w:rFonts w:ascii="Verdana" w:hAnsi="Verdana"/>
        </w:rPr>
        <w:t>Committee recommendations</w:t>
      </w:r>
      <w:bookmarkEnd w:id="0"/>
    </w:p>
    <w:p w:rsidR="00FA79B1" w:rsidRPr="00A52966" w:rsidRDefault="00B50842" w:rsidP="00A52966">
      <w:pPr>
        <w:pStyle w:val="body"/>
        <w:spacing w:line="276" w:lineRule="auto"/>
        <w:rPr>
          <w:sz w:val="18"/>
        </w:rPr>
      </w:pPr>
      <w:r w:rsidRPr="00A52966">
        <w:rPr>
          <w:sz w:val="18"/>
        </w:rPr>
        <w:t>U</w:t>
      </w:r>
      <w:r w:rsidR="00FA79B1" w:rsidRPr="00A52966">
        <w:rPr>
          <w:sz w:val="18"/>
        </w:rPr>
        <w:t xml:space="preserve">nsafe or harmful conditions found during a workplace inspection must be fixed without delay. In addition, when workers see an unsafe condition they must report it as soon as possible to their supervisor or employer, who must investigate and make sure that corrective action is taken. </w:t>
      </w:r>
    </w:p>
    <w:p w:rsidR="00FA79B1" w:rsidRPr="00A52966" w:rsidRDefault="00FA79B1" w:rsidP="00A52966">
      <w:pPr>
        <w:pStyle w:val="body"/>
        <w:spacing w:line="276" w:lineRule="auto"/>
        <w:rPr>
          <w:sz w:val="18"/>
        </w:rPr>
      </w:pPr>
    </w:p>
    <w:p w:rsidR="00FA79B1" w:rsidRPr="00A52966" w:rsidRDefault="00FA79B1" w:rsidP="00A52966">
      <w:pPr>
        <w:pStyle w:val="body"/>
        <w:spacing w:line="276" w:lineRule="auto"/>
        <w:rPr>
          <w:sz w:val="18"/>
        </w:rPr>
      </w:pPr>
      <w:r w:rsidRPr="00A52966">
        <w:rPr>
          <w:sz w:val="18"/>
        </w:rPr>
        <w:t>When these steps are followed, most issues will not reach the joint health and safety committee. As a result, the committee will usually only be dealing with:</w:t>
      </w:r>
    </w:p>
    <w:p w:rsidR="00FA79B1" w:rsidRPr="00A52966" w:rsidRDefault="00FA79B1" w:rsidP="00A52966">
      <w:pPr>
        <w:pStyle w:val="bullet1"/>
        <w:spacing w:after="0"/>
        <w:ind w:left="346" w:hanging="346"/>
        <w:rPr>
          <w:sz w:val="18"/>
        </w:rPr>
      </w:pPr>
      <w:r w:rsidRPr="00A52966">
        <w:rPr>
          <w:sz w:val="18"/>
        </w:rPr>
        <w:t>Outstanding issues that have been reported but not corrected</w:t>
      </w:r>
    </w:p>
    <w:p w:rsidR="00FA79B1" w:rsidRPr="00A52966" w:rsidRDefault="00FA79B1" w:rsidP="00A52966">
      <w:pPr>
        <w:pStyle w:val="bullet1"/>
        <w:spacing w:after="0"/>
        <w:ind w:left="346" w:hanging="346"/>
        <w:rPr>
          <w:sz w:val="18"/>
        </w:rPr>
      </w:pPr>
      <w:r w:rsidRPr="00A52966">
        <w:rPr>
          <w:sz w:val="18"/>
        </w:rPr>
        <w:t>Issues identified during committee work (e.g., analysis of first aid statistics)</w:t>
      </w:r>
    </w:p>
    <w:p w:rsidR="00FA79B1" w:rsidRPr="00A52966" w:rsidRDefault="00FA79B1" w:rsidP="00A52966">
      <w:pPr>
        <w:pStyle w:val="bullet1"/>
        <w:spacing w:after="0"/>
        <w:ind w:left="346" w:hanging="346"/>
        <w:rPr>
          <w:sz w:val="18"/>
        </w:rPr>
      </w:pPr>
      <w:r w:rsidRPr="00A52966">
        <w:rPr>
          <w:sz w:val="18"/>
        </w:rPr>
        <w:t>Issues identified during committee inspections</w:t>
      </w:r>
    </w:p>
    <w:p w:rsidR="00FA79B1" w:rsidRPr="00A52966" w:rsidRDefault="00FA79B1" w:rsidP="00A52966">
      <w:pPr>
        <w:pStyle w:val="body"/>
        <w:spacing w:line="276" w:lineRule="auto"/>
        <w:rPr>
          <w:sz w:val="18"/>
        </w:rPr>
      </w:pPr>
    </w:p>
    <w:p w:rsidR="00FA79B1" w:rsidRPr="00A52966" w:rsidRDefault="00FA79B1" w:rsidP="00A52966">
      <w:pPr>
        <w:pStyle w:val="body"/>
        <w:spacing w:line="276" w:lineRule="auto"/>
        <w:rPr>
          <w:sz w:val="18"/>
        </w:rPr>
      </w:pPr>
      <w:r w:rsidRPr="00A52966">
        <w:rPr>
          <w:sz w:val="18"/>
        </w:rPr>
        <w:t>When the committee has discussed the issue and decided upon the course of action it wants to take, it can make either an informal or a formal recommendation:</w:t>
      </w:r>
    </w:p>
    <w:p w:rsidR="00FA79B1" w:rsidRPr="00A52966" w:rsidRDefault="00FA79B1" w:rsidP="00A52966">
      <w:pPr>
        <w:pStyle w:val="bullet1"/>
        <w:spacing w:after="0"/>
        <w:ind w:left="346" w:hanging="346"/>
        <w:rPr>
          <w:sz w:val="18"/>
        </w:rPr>
      </w:pPr>
      <w:r w:rsidRPr="00A52966">
        <w:rPr>
          <w:sz w:val="18"/>
        </w:rPr>
        <w:t>Informal recommendations — when the issue can be dealt with by a member of the committee (usually an employer representative) without further consultation or approval needed. Informal recommendations and the action taken should be documented in your committee minutes.</w:t>
      </w:r>
    </w:p>
    <w:p w:rsidR="00FA79B1" w:rsidRPr="00A52966" w:rsidRDefault="00FA79B1" w:rsidP="00A52966">
      <w:pPr>
        <w:pStyle w:val="bullet1"/>
        <w:rPr>
          <w:sz w:val="18"/>
        </w:rPr>
      </w:pPr>
      <w:r w:rsidRPr="00A52966">
        <w:rPr>
          <w:sz w:val="18"/>
        </w:rPr>
        <w:t>Formal recommendations — when the issue cannot be dealt with by the committee directly. In this case, the co-chairs or other committee members will write a proposal to the employer outlining your recommended course of action.</w:t>
      </w:r>
    </w:p>
    <w:p w:rsidR="00FA79B1" w:rsidRPr="00A52966" w:rsidRDefault="00FA79B1" w:rsidP="00A52966">
      <w:pPr>
        <w:pStyle w:val="body"/>
        <w:spacing w:line="276" w:lineRule="auto"/>
        <w:rPr>
          <w:sz w:val="18"/>
        </w:rPr>
      </w:pPr>
    </w:p>
    <w:p w:rsidR="00FA79B1" w:rsidRPr="00A52966" w:rsidRDefault="00FA79B1" w:rsidP="00A52966">
      <w:pPr>
        <w:pStyle w:val="body"/>
        <w:spacing w:line="276" w:lineRule="auto"/>
        <w:rPr>
          <w:sz w:val="18"/>
        </w:rPr>
      </w:pPr>
      <w:r w:rsidRPr="00A52966">
        <w:rPr>
          <w:sz w:val="18"/>
        </w:rPr>
        <w:t>Formal recommendations are usually required when issues involve:</w:t>
      </w:r>
    </w:p>
    <w:p w:rsidR="00FA79B1" w:rsidRPr="00A52966" w:rsidRDefault="00FA79B1" w:rsidP="00A52966">
      <w:pPr>
        <w:pStyle w:val="bullet1"/>
        <w:spacing w:after="0"/>
        <w:ind w:left="346" w:hanging="346"/>
        <w:rPr>
          <w:sz w:val="18"/>
        </w:rPr>
      </w:pPr>
      <w:r w:rsidRPr="00A52966">
        <w:rPr>
          <w:sz w:val="18"/>
        </w:rPr>
        <w:t>Purchases or allocation of funds</w:t>
      </w:r>
    </w:p>
    <w:p w:rsidR="00FA79B1" w:rsidRPr="00A52966" w:rsidRDefault="00FA79B1" w:rsidP="00A52966">
      <w:pPr>
        <w:pStyle w:val="bullet1"/>
        <w:spacing w:after="0"/>
        <w:ind w:left="346" w:hanging="346"/>
        <w:rPr>
          <w:sz w:val="18"/>
        </w:rPr>
      </w:pPr>
      <w:r w:rsidRPr="00A52966">
        <w:rPr>
          <w:sz w:val="18"/>
        </w:rPr>
        <w:t>New or revised workplace policies or procedures</w:t>
      </w:r>
    </w:p>
    <w:p w:rsidR="00FA79B1" w:rsidRPr="00A52966" w:rsidRDefault="00FA79B1" w:rsidP="00A52966">
      <w:pPr>
        <w:pStyle w:val="bullet1"/>
        <w:spacing w:after="0"/>
        <w:ind w:left="346" w:hanging="346"/>
        <w:rPr>
          <w:sz w:val="18"/>
        </w:rPr>
      </w:pPr>
      <w:r w:rsidRPr="00A52966">
        <w:rPr>
          <w:sz w:val="18"/>
        </w:rPr>
        <w:t>Training or orientation programs for employees</w:t>
      </w:r>
    </w:p>
    <w:p w:rsidR="00FA79B1" w:rsidRPr="00A52966" w:rsidRDefault="00FA79B1" w:rsidP="00A52966">
      <w:pPr>
        <w:pStyle w:val="bullet1"/>
        <w:spacing w:after="0"/>
        <w:ind w:left="346" w:hanging="346"/>
        <w:rPr>
          <w:sz w:val="18"/>
        </w:rPr>
      </w:pPr>
      <w:r w:rsidRPr="00A52966">
        <w:rPr>
          <w:sz w:val="18"/>
        </w:rPr>
        <w:t xml:space="preserve">Changes to equipment or workspace layouts </w:t>
      </w:r>
    </w:p>
    <w:p w:rsidR="00FA79B1" w:rsidRPr="00A52966" w:rsidRDefault="00FA79B1" w:rsidP="00A52966">
      <w:pPr>
        <w:pStyle w:val="bullet1"/>
        <w:spacing w:after="0"/>
        <w:ind w:left="346" w:hanging="346"/>
        <w:rPr>
          <w:sz w:val="18"/>
        </w:rPr>
      </w:pPr>
      <w:r w:rsidRPr="00A52966">
        <w:rPr>
          <w:sz w:val="18"/>
        </w:rPr>
        <w:t>Follow-up on earlier approved actions that have not been implemented</w:t>
      </w:r>
    </w:p>
    <w:p w:rsidR="00FA79B1" w:rsidRPr="00A52966" w:rsidRDefault="00FA79B1" w:rsidP="00A52966">
      <w:pPr>
        <w:pStyle w:val="bullet1"/>
        <w:spacing w:after="0"/>
        <w:ind w:left="346" w:hanging="346"/>
        <w:rPr>
          <w:sz w:val="18"/>
        </w:rPr>
      </w:pPr>
      <w:r w:rsidRPr="00A52966">
        <w:rPr>
          <w:sz w:val="18"/>
        </w:rPr>
        <w:t>Review or agreement needed from other departments or locations</w:t>
      </w:r>
    </w:p>
    <w:p w:rsidR="00FA79B1" w:rsidRPr="00A52966" w:rsidRDefault="00FA79B1" w:rsidP="00A52966">
      <w:pPr>
        <w:pStyle w:val="body"/>
        <w:spacing w:line="276" w:lineRule="auto"/>
        <w:rPr>
          <w:sz w:val="18"/>
        </w:rPr>
      </w:pPr>
    </w:p>
    <w:p w:rsidR="00FA79B1" w:rsidRPr="00A52966" w:rsidRDefault="00FA79B1" w:rsidP="00A52966">
      <w:pPr>
        <w:pStyle w:val="Heading2"/>
        <w:spacing w:line="276" w:lineRule="auto"/>
        <w:rPr>
          <w:rFonts w:ascii="Verdana" w:hAnsi="Verdana"/>
          <w:sz w:val="24"/>
        </w:rPr>
      </w:pPr>
      <w:r w:rsidRPr="00A52966">
        <w:rPr>
          <w:rFonts w:ascii="Verdana" w:hAnsi="Verdana"/>
          <w:sz w:val="24"/>
        </w:rPr>
        <w:t>Effective recommendations</w:t>
      </w:r>
    </w:p>
    <w:p w:rsidR="00FA79B1" w:rsidRPr="00A52966" w:rsidRDefault="00FA79B1" w:rsidP="00A52966">
      <w:pPr>
        <w:pStyle w:val="body"/>
        <w:spacing w:line="276" w:lineRule="auto"/>
        <w:rPr>
          <w:sz w:val="18"/>
        </w:rPr>
      </w:pPr>
      <w:r w:rsidRPr="00A52966">
        <w:rPr>
          <w:sz w:val="18"/>
        </w:rPr>
        <w:t>An effective recommendation includes:</w:t>
      </w:r>
    </w:p>
    <w:p w:rsidR="00FA79B1" w:rsidRPr="00A52966" w:rsidRDefault="00FA79B1" w:rsidP="00A52966">
      <w:pPr>
        <w:pStyle w:val="bullet1"/>
        <w:spacing w:after="0"/>
        <w:ind w:left="346" w:hanging="346"/>
        <w:rPr>
          <w:sz w:val="18"/>
        </w:rPr>
      </w:pPr>
      <w:r w:rsidRPr="00A52966">
        <w:rPr>
          <w:sz w:val="18"/>
        </w:rPr>
        <w:t>A concise, clear, and complete description of the issue, with background and regulatory reference as applicable</w:t>
      </w:r>
    </w:p>
    <w:p w:rsidR="00FA79B1" w:rsidRPr="00A52966" w:rsidRDefault="00FA79B1" w:rsidP="00A52966">
      <w:pPr>
        <w:pStyle w:val="bullet1"/>
        <w:spacing w:after="0"/>
        <w:ind w:left="346" w:hanging="346"/>
        <w:rPr>
          <w:sz w:val="18"/>
        </w:rPr>
      </w:pPr>
      <w:r w:rsidRPr="00A52966">
        <w:rPr>
          <w:sz w:val="18"/>
        </w:rPr>
        <w:t>More than one option if available, and the pros and cons of each</w:t>
      </w:r>
    </w:p>
    <w:p w:rsidR="00FA79B1" w:rsidRPr="00A52966" w:rsidRDefault="00FA79B1" w:rsidP="00A52966">
      <w:pPr>
        <w:pStyle w:val="bullet1"/>
        <w:spacing w:after="0"/>
        <w:ind w:left="346" w:hanging="346"/>
        <w:rPr>
          <w:sz w:val="18"/>
        </w:rPr>
      </w:pPr>
      <w:r w:rsidRPr="00A52966">
        <w:rPr>
          <w:sz w:val="18"/>
        </w:rPr>
        <w:t>A suggested timeline</w:t>
      </w:r>
    </w:p>
    <w:p w:rsidR="00FA79B1" w:rsidRPr="00A52966" w:rsidRDefault="00FA79B1" w:rsidP="00A52966">
      <w:pPr>
        <w:pStyle w:val="body"/>
        <w:spacing w:line="276" w:lineRule="auto"/>
        <w:rPr>
          <w:sz w:val="18"/>
        </w:rPr>
      </w:pPr>
    </w:p>
    <w:p w:rsidR="00FA79B1" w:rsidRPr="00A52966" w:rsidRDefault="00FA79B1" w:rsidP="00A52966">
      <w:pPr>
        <w:pStyle w:val="body"/>
        <w:spacing w:line="276" w:lineRule="auto"/>
        <w:rPr>
          <w:sz w:val="18"/>
        </w:rPr>
      </w:pPr>
      <w:r w:rsidRPr="00A52966">
        <w:rPr>
          <w:sz w:val="18"/>
        </w:rPr>
        <w:t>Recommendations should also be:</w:t>
      </w:r>
    </w:p>
    <w:p w:rsidR="00FA79B1" w:rsidRPr="00A52966" w:rsidRDefault="00FA79B1" w:rsidP="00A52966">
      <w:pPr>
        <w:pStyle w:val="bullet1"/>
        <w:spacing w:after="0"/>
        <w:ind w:left="346" w:hanging="346"/>
        <w:rPr>
          <w:sz w:val="18"/>
        </w:rPr>
      </w:pPr>
      <w:r w:rsidRPr="00A52966">
        <w:rPr>
          <w:sz w:val="18"/>
        </w:rPr>
        <w:t>Directly related to health and safety in the workplace</w:t>
      </w:r>
    </w:p>
    <w:p w:rsidR="00FA79B1" w:rsidRPr="00A52966" w:rsidRDefault="00FA79B1" w:rsidP="00A52966">
      <w:pPr>
        <w:pStyle w:val="bullet1"/>
        <w:spacing w:after="0"/>
        <w:ind w:left="346" w:hanging="346"/>
        <w:rPr>
          <w:sz w:val="18"/>
        </w:rPr>
      </w:pPr>
      <w:r w:rsidRPr="00A52966">
        <w:rPr>
          <w:sz w:val="18"/>
        </w:rPr>
        <w:t>Practical solutions to the problem</w:t>
      </w:r>
    </w:p>
    <w:p w:rsidR="00FA79B1" w:rsidRPr="00A52966" w:rsidRDefault="00FA79B1" w:rsidP="00A52966">
      <w:pPr>
        <w:pStyle w:val="bullet1"/>
        <w:spacing w:after="0"/>
        <w:ind w:left="346" w:hanging="346"/>
        <w:rPr>
          <w:sz w:val="18"/>
        </w:rPr>
      </w:pPr>
      <w:r w:rsidRPr="00A52966">
        <w:rPr>
          <w:sz w:val="18"/>
        </w:rPr>
        <w:t>Complete — the employer should not need any additional information to make a decision</w:t>
      </w:r>
    </w:p>
    <w:p w:rsidR="00FA79B1" w:rsidRPr="00A52966" w:rsidRDefault="00FA79B1" w:rsidP="00A52966">
      <w:pPr>
        <w:pStyle w:val="body"/>
        <w:spacing w:line="276" w:lineRule="auto"/>
        <w:rPr>
          <w:sz w:val="18"/>
        </w:rPr>
      </w:pPr>
    </w:p>
    <w:p w:rsidR="00FA79B1" w:rsidRPr="00976589" w:rsidRDefault="00FA79B1" w:rsidP="00A52966">
      <w:pPr>
        <w:pStyle w:val="body"/>
        <w:spacing w:line="276" w:lineRule="auto"/>
      </w:pPr>
      <w:r w:rsidRPr="00A52966">
        <w:rPr>
          <w:sz w:val="18"/>
        </w:rPr>
        <w:t>A template for formal recommendations is included on the next page.</w:t>
      </w:r>
      <w:r w:rsidRPr="00976589">
        <w:br w:type="page"/>
      </w:r>
    </w:p>
    <w:p w:rsidR="00FA79B1" w:rsidRPr="00976589" w:rsidRDefault="00FA79B1" w:rsidP="00FA79B1">
      <w:pPr>
        <w:pStyle w:val="Heading1"/>
        <w:rPr>
          <w:rFonts w:ascii="Verdana" w:hAnsi="Verdana"/>
        </w:rPr>
      </w:pPr>
      <w:bookmarkStart w:id="1" w:name="_Toc477419776"/>
      <w:r w:rsidRPr="00976589">
        <w:rPr>
          <w:rFonts w:ascii="Verdana" w:hAnsi="Verdana"/>
        </w:rPr>
        <w:lastRenderedPageBreak/>
        <w:t>Committee recommendation — Template</w:t>
      </w:r>
      <w:bookmarkEnd w:id="1"/>
    </w:p>
    <w:tbl>
      <w:tblPr>
        <w:tblW w:w="0" w:type="auto"/>
        <w:tblLook w:val="04A0" w:firstRow="1" w:lastRow="0" w:firstColumn="1" w:lastColumn="0" w:noHBand="0" w:noVBand="1"/>
      </w:tblPr>
      <w:tblGrid>
        <w:gridCol w:w="9360"/>
      </w:tblGrid>
      <w:tr w:rsidR="00FA79B1" w:rsidRPr="00976589" w:rsidTr="00843D6E">
        <w:tc>
          <w:tcPr>
            <w:tcW w:w="9360" w:type="dxa"/>
          </w:tcPr>
          <w:p w:rsidR="00FA79B1" w:rsidRPr="00A52966" w:rsidRDefault="00FA79B1" w:rsidP="00843D6E">
            <w:pPr>
              <w:spacing w:line="240" w:lineRule="auto"/>
              <w:rPr>
                <w:b/>
                <w:sz w:val="24"/>
                <w:szCs w:val="28"/>
              </w:rPr>
            </w:pPr>
            <w:r w:rsidRPr="00A52966">
              <w:rPr>
                <w:b/>
                <w:sz w:val="24"/>
                <w:szCs w:val="28"/>
              </w:rPr>
              <w:t>Joint Health and Safety Committee Recommendation</w:t>
            </w:r>
          </w:p>
          <w:p w:rsidR="00FA79B1" w:rsidRPr="00976589" w:rsidRDefault="00FA79B1" w:rsidP="00843D6E">
            <w:pPr>
              <w:spacing w:line="240" w:lineRule="auto"/>
            </w:pPr>
          </w:p>
          <w:p w:rsidR="00FA79B1" w:rsidRPr="00976589" w:rsidRDefault="00FA79B1" w:rsidP="00843D6E">
            <w:pPr>
              <w:tabs>
                <w:tab w:val="left" w:pos="5771"/>
              </w:tabs>
              <w:spacing w:line="240" w:lineRule="auto"/>
              <w:rPr>
                <w:b/>
              </w:rPr>
            </w:pPr>
            <w:r w:rsidRPr="00976589">
              <w:t>Recommendation #______________________________</w:t>
            </w:r>
            <w:r w:rsidRPr="00976589">
              <w:rPr>
                <w:b/>
              </w:rPr>
              <w:tab/>
            </w:r>
            <w:r w:rsidRPr="00976589">
              <w:t>Date_________________</w:t>
            </w:r>
          </w:p>
          <w:p w:rsidR="00FA79B1" w:rsidRPr="00976589" w:rsidRDefault="00FA79B1" w:rsidP="00843D6E">
            <w:pPr>
              <w:tabs>
                <w:tab w:val="left" w:pos="5771"/>
              </w:tabs>
              <w:spacing w:line="240" w:lineRule="auto"/>
            </w:pPr>
            <w:r w:rsidRPr="00976589">
              <w:t>To: (Owner/Manager)____________________________</w:t>
            </w:r>
          </w:p>
          <w:p w:rsidR="00FA79B1" w:rsidRPr="00976589" w:rsidRDefault="00FA79B1" w:rsidP="00843D6E">
            <w:pPr>
              <w:tabs>
                <w:tab w:val="left" w:pos="5771"/>
              </w:tabs>
              <w:spacing w:line="240" w:lineRule="auto"/>
            </w:pPr>
          </w:p>
          <w:p w:rsidR="00FA79B1" w:rsidRPr="00976589" w:rsidRDefault="00FA79B1" w:rsidP="00843D6E">
            <w:pPr>
              <w:tabs>
                <w:tab w:val="left" w:pos="5771"/>
              </w:tabs>
              <w:spacing w:after="120" w:line="240" w:lineRule="auto"/>
            </w:pPr>
            <w:r w:rsidRPr="00976589">
              <w:t>Please respond in writing by ___________________ (21 days)</w:t>
            </w:r>
          </w:p>
        </w:tc>
      </w:tr>
      <w:tr w:rsidR="00FA79B1" w:rsidRPr="00976589" w:rsidTr="00843D6E">
        <w:tc>
          <w:tcPr>
            <w:tcW w:w="9360" w:type="dxa"/>
          </w:tcPr>
          <w:p w:rsidR="00FA79B1" w:rsidRPr="00976589" w:rsidRDefault="00FA79B1" w:rsidP="00A52966">
            <w:pPr>
              <w:spacing w:line="276" w:lineRule="auto"/>
              <w:rPr>
                <w:b/>
                <w:sz w:val="24"/>
              </w:rPr>
            </w:pPr>
            <w:r w:rsidRPr="00976589">
              <w:rPr>
                <w:b/>
                <w:sz w:val="24"/>
              </w:rPr>
              <w:t>Issue</w:t>
            </w:r>
          </w:p>
          <w:p w:rsidR="00FA79B1" w:rsidRPr="00976589" w:rsidRDefault="00FA79B1" w:rsidP="00A52966">
            <w:pPr>
              <w:pStyle w:val="tablebulletcalibri"/>
              <w:spacing w:line="276" w:lineRule="auto"/>
              <w:rPr>
                <w:rFonts w:ascii="Verdana" w:hAnsi="Verdana"/>
                <w:i/>
                <w:sz w:val="18"/>
              </w:rPr>
            </w:pPr>
            <w:r w:rsidRPr="00976589">
              <w:rPr>
                <w:rFonts w:ascii="Verdana" w:hAnsi="Verdana"/>
                <w:i/>
                <w:sz w:val="18"/>
              </w:rPr>
              <w:t>Give a clear and complete description of the issue</w:t>
            </w:r>
          </w:p>
          <w:p w:rsidR="00FA79B1" w:rsidRPr="00976589" w:rsidRDefault="00FA79B1" w:rsidP="00A52966">
            <w:pPr>
              <w:pStyle w:val="tablebulletcalibri"/>
              <w:spacing w:line="276" w:lineRule="auto"/>
              <w:rPr>
                <w:rFonts w:ascii="Verdana" w:hAnsi="Verdana"/>
                <w:i/>
                <w:sz w:val="18"/>
              </w:rPr>
            </w:pPr>
            <w:r w:rsidRPr="00976589">
              <w:rPr>
                <w:rFonts w:ascii="Verdana" w:hAnsi="Verdana"/>
                <w:i/>
                <w:sz w:val="18"/>
              </w:rPr>
              <w:t>Describe what, why, who, where, and when</w:t>
            </w:r>
          </w:p>
          <w:p w:rsidR="00FA79B1" w:rsidRPr="00976589" w:rsidRDefault="00FA79B1" w:rsidP="00A52966">
            <w:pPr>
              <w:pStyle w:val="tablebulletcalibri"/>
              <w:spacing w:line="276" w:lineRule="auto"/>
              <w:rPr>
                <w:rFonts w:ascii="Verdana" w:hAnsi="Verdana"/>
                <w:i/>
                <w:sz w:val="18"/>
              </w:rPr>
            </w:pPr>
            <w:r w:rsidRPr="00976589">
              <w:rPr>
                <w:rFonts w:ascii="Verdana" w:hAnsi="Verdana"/>
                <w:i/>
                <w:sz w:val="18"/>
              </w:rPr>
              <w:t xml:space="preserve">Reference the relevant section(s) of the </w:t>
            </w:r>
            <w:r w:rsidRPr="00976589">
              <w:rPr>
                <w:rFonts w:ascii="Verdana" w:hAnsi="Verdana"/>
                <w:sz w:val="18"/>
              </w:rPr>
              <w:t>Workers Compensation Act</w:t>
            </w:r>
            <w:r w:rsidRPr="00976589">
              <w:rPr>
                <w:rFonts w:ascii="Verdana" w:hAnsi="Verdana"/>
                <w:i/>
                <w:sz w:val="18"/>
              </w:rPr>
              <w:t xml:space="preserve"> and/or Occupational Health and Safety Regulation where applicable</w:t>
            </w:r>
          </w:p>
          <w:p w:rsidR="00FA79B1" w:rsidRPr="00976589" w:rsidRDefault="00FA79B1" w:rsidP="00A52966">
            <w:pPr>
              <w:spacing w:line="276" w:lineRule="auto"/>
            </w:pPr>
          </w:p>
          <w:p w:rsidR="00FA79B1" w:rsidRDefault="00FA79B1" w:rsidP="00A52966">
            <w:pPr>
              <w:spacing w:line="276" w:lineRule="auto"/>
            </w:pPr>
          </w:p>
          <w:p w:rsidR="00A52966" w:rsidRPr="00976589" w:rsidRDefault="00A52966" w:rsidP="00A52966">
            <w:pPr>
              <w:spacing w:line="276" w:lineRule="auto"/>
            </w:pPr>
          </w:p>
        </w:tc>
      </w:tr>
      <w:tr w:rsidR="00FA79B1" w:rsidRPr="00976589" w:rsidTr="00843D6E">
        <w:tc>
          <w:tcPr>
            <w:tcW w:w="9360" w:type="dxa"/>
          </w:tcPr>
          <w:p w:rsidR="00FA79B1" w:rsidRPr="00976589" w:rsidRDefault="00FA79B1" w:rsidP="00A52966">
            <w:pPr>
              <w:spacing w:line="276" w:lineRule="auto"/>
              <w:rPr>
                <w:b/>
                <w:sz w:val="24"/>
              </w:rPr>
            </w:pPr>
            <w:r w:rsidRPr="00976589">
              <w:rPr>
                <w:b/>
                <w:sz w:val="24"/>
              </w:rPr>
              <w:t>Committee recommendation</w:t>
            </w:r>
          </w:p>
          <w:p w:rsidR="00FA79B1" w:rsidRPr="00976589" w:rsidRDefault="00FA79B1" w:rsidP="00A52966">
            <w:pPr>
              <w:pStyle w:val="tablebulletcalibri"/>
              <w:spacing w:line="276" w:lineRule="auto"/>
              <w:rPr>
                <w:rFonts w:ascii="Verdana" w:hAnsi="Verdana"/>
                <w:i/>
                <w:sz w:val="18"/>
              </w:rPr>
            </w:pPr>
            <w:r w:rsidRPr="00976589">
              <w:rPr>
                <w:rFonts w:ascii="Verdana" w:hAnsi="Verdana"/>
                <w:i/>
                <w:sz w:val="18"/>
              </w:rPr>
              <w:t>Make sure the recommendation deals with workplace health and safety</w:t>
            </w:r>
          </w:p>
          <w:p w:rsidR="00FA79B1" w:rsidRPr="00976589" w:rsidRDefault="00FA79B1" w:rsidP="00A52966">
            <w:pPr>
              <w:pStyle w:val="tablebulletcalibri"/>
              <w:spacing w:line="276" w:lineRule="auto"/>
              <w:rPr>
                <w:rFonts w:ascii="Verdana" w:hAnsi="Verdana"/>
                <w:i/>
                <w:sz w:val="18"/>
              </w:rPr>
            </w:pPr>
            <w:r w:rsidRPr="00976589">
              <w:rPr>
                <w:rFonts w:ascii="Verdana" w:hAnsi="Verdana"/>
                <w:i/>
                <w:sz w:val="18"/>
              </w:rPr>
              <w:t>Include rationale for your recommendation</w:t>
            </w:r>
          </w:p>
          <w:p w:rsidR="00FA79B1" w:rsidRPr="00976589" w:rsidRDefault="00FA79B1" w:rsidP="00A52966">
            <w:pPr>
              <w:pStyle w:val="tablebulletcalibri"/>
              <w:spacing w:line="276" w:lineRule="auto"/>
              <w:rPr>
                <w:rFonts w:ascii="Verdana" w:hAnsi="Verdana"/>
                <w:i/>
                <w:sz w:val="18"/>
              </w:rPr>
            </w:pPr>
            <w:r w:rsidRPr="00976589">
              <w:rPr>
                <w:rFonts w:ascii="Verdana" w:hAnsi="Verdana"/>
                <w:i/>
                <w:sz w:val="18"/>
              </w:rPr>
              <w:t>If applicable, include options and pros and cons of each</w:t>
            </w:r>
          </w:p>
          <w:p w:rsidR="00FA79B1" w:rsidRPr="00976589" w:rsidRDefault="00FA79B1" w:rsidP="00A52966">
            <w:pPr>
              <w:pStyle w:val="tablebulletcalibri"/>
              <w:spacing w:line="276" w:lineRule="auto"/>
              <w:rPr>
                <w:rFonts w:ascii="Verdana" w:hAnsi="Verdana"/>
                <w:i/>
                <w:sz w:val="18"/>
              </w:rPr>
            </w:pPr>
            <w:r w:rsidRPr="00976589">
              <w:rPr>
                <w:rFonts w:ascii="Verdana" w:hAnsi="Verdana"/>
                <w:i/>
                <w:sz w:val="18"/>
              </w:rPr>
              <w:t>For complex issues, include steps involved and suggest timeframe for implementation</w:t>
            </w:r>
          </w:p>
          <w:p w:rsidR="00FA79B1" w:rsidRPr="00976589" w:rsidRDefault="00FA79B1" w:rsidP="00A52966">
            <w:pPr>
              <w:spacing w:line="276" w:lineRule="auto"/>
            </w:pPr>
          </w:p>
          <w:p w:rsidR="00A52966" w:rsidRPr="00976589" w:rsidRDefault="00A52966" w:rsidP="00A52966">
            <w:pPr>
              <w:spacing w:line="276" w:lineRule="auto"/>
            </w:pPr>
            <w:bookmarkStart w:id="2" w:name="_GoBack"/>
            <w:bookmarkEnd w:id="2"/>
          </w:p>
          <w:p w:rsidR="00FA79B1" w:rsidRPr="00976589" w:rsidRDefault="00FA79B1" w:rsidP="00A52966">
            <w:pPr>
              <w:spacing w:line="276" w:lineRule="auto"/>
            </w:pPr>
          </w:p>
          <w:p w:rsidR="00FA79B1" w:rsidRPr="00976589" w:rsidRDefault="00FA79B1" w:rsidP="00A52966">
            <w:pPr>
              <w:spacing w:line="276" w:lineRule="auto"/>
            </w:pPr>
          </w:p>
        </w:tc>
      </w:tr>
      <w:tr w:rsidR="00FA79B1" w:rsidRPr="00976589" w:rsidTr="00843D6E">
        <w:tc>
          <w:tcPr>
            <w:tcW w:w="9360" w:type="dxa"/>
          </w:tcPr>
          <w:p w:rsidR="00FA79B1" w:rsidRPr="00976589" w:rsidRDefault="00FA79B1" w:rsidP="00A52966">
            <w:pPr>
              <w:spacing w:line="276" w:lineRule="auto"/>
              <w:rPr>
                <w:b/>
                <w:sz w:val="24"/>
              </w:rPr>
            </w:pPr>
            <w:r w:rsidRPr="00976589">
              <w:rPr>
                <w:b/>
                <w:sz w:val="24"/>
              </w:rPr>
              <w:t>Committee decision</w:t>
            </w:r>
          </w:p>
          <w:p w:rsidR="00FA79B1" w:rsidRPr="00976589" w:rsidRDefault="00FA79B1" w:rsidP="00A52966">
            <w:pPr>
              <w:pStyle w:val="tablebulletcalibri"/>
              <w:spacing w:line="276" w:lineRule="auto"/>
              <w:rPr>
                <w:rFonts w:ascii="Verdana" w:hAnsi="Verdana"/>
                <w:i/>
                <w:sz w:val="18"/>
              </w:rPr>
            </w:pPr>
            <w:r w:rsidRPr="00976589">
              <w:rPr>
                <w:rFonts w:ascii="Verdana" w:hAnsi="Verdana"/>
                <w:i/>
                <w:sz w:val="18"/>
              </w:rPr>
              <w:t>Indicate if this recommendation was voted on or decided by consensus</w:t>
            </w:r>
          </w:p>
          <w:p w:rsidR="00FA79B1" w:rsidRPr="00976589" w:rsidRDefault="00FA79B1" w:rsidP="00843D6E">
            <w:pPr>
              <w:spacing w:line="240" w:lineRule="auto"/>
            </w:pPr>
          </w:p>
        </w:tc>
      </w:tr>
    </w:tbl>
    <w:p w:rsidR="00C70C55" w:rsidRPr="00976589" w:rsidRDefault="00C70C55" w:rsidP="00FA79B1">
      <w:pPr>
        <w:spacing w:before="0" w:line="240" w:lineRule="auto"/>
      </w:pPr>
    </w:p>
    <w:p w:rsidR="00C70C55" w:rsidRPr="00976589" w:rsidRDefault="00C70C55" w:rsidP="00FA79B1">
      <w:pPr>
        <w:spacing w:before="0" w:line="240" w:lineRule="auto"/>
      </w:pPr>
      <w:r w:rsidRPr="00976589">
        <w:t>____________________________________________________________</w:t>
      </w:r>
    </w:p>
    <w:p w:rsidR="00C70C55" w:rsidRPr="00976589" w:rsidRDefault="00C70C55" w:rsidP="00FA79B1">
      <w:pPr>
        <w:spacing w:before="0" w:line="240" w:lineRule="auto"/>
      </w:pPr>
      <w:r w:rsidRPr="00976589">
        <w:t>Manager Name</w:t>
      </w:r>
    </w:p>
    <w:p w:rsidR="00C70C55" w:rsidRPr="00976589" w:rsidRDefault="00C70C55" w:rsidP="00FA79B1">
      <w:pPr>
        <w:spacing w:before="0" w:line="240" w:lineRule="auto"/>
      </w:pPr>
    </w:p>
    <w:p w:rsidR="00C70C55" w:rsidRPr="00976589" w:rsidRDefault="00C70C55" w:rsidP="00C70C55">
      <w:pPr>
        <w:spacing w:before="0" w:line="240" w:lineRule="auto"/>
      </w:pPr>
      <w:r w:rsidRPr="00976589">
        <w:t>____________________________________________________________</w:t>
      </w:r>
    </w:p>
    <w:p w:rsidR="00C70C55" w:rsidRPr="00976589" w:rsidRDefault="00C70C55" w:rsidP="00C70C55">
      <w:pPr>
        <w:spacing w:before="0" w:line="240" w:lineRule="auto"/>
      </w:pPr>
      <w:r w:rsidRPr="00976589">
        <w:t>Manager Signature</w:t>
      </w:r>
    </w:p>
    <w:p w:rsidR="00C70C55" w:rsidRPr="00976589" w:rsidRDefault="00C70C55" w:rsidP="00C70C55">
      <w:pPr>
        <w:spacing w:before="0" w:line="240" w:lineRule="auto"/>
      </w:pPr>
    </w:p>
    <w:p w:rsidR="00C70C55" w:rsidRPr="00976589" w:rsidRDefault="00C70C55" w:rsidP="00FA79B1">
      <w:pPr>
        <w:spacing w:before="0" w:line="240" w:lineRule="auto"/>
      </w:pPr>
      <w:r w:rsidRPr="00976589">
        <w:t>____________________________________________________________</w:t>
      </w:r>
    </w:p>
    <w:p w:rsidR="00FA79B1" w:rsidRPr="00976589" w:rsidRDefault="00C70C55" w:rsidP="00FA79B1">
      <w:pPr>
        <w:spacing w:before="0" w:line="240" w:lineRule="auto"/>
      </w:pPr>
      <w:r w:rsidRPr="00976589">
        <w:t>Date</w:t>
      </w:r>
      <w:r w:rsidR="00FA79B1" w:rsidRPr="00976589">
        <w:br w:type="page"/>
      </w:r>
    </w:p>
    <w:p w:rsidR="00FA79B1" w:rsidRPr="00976589" w:rsidRDefault="00FA79B1" w:rsidP="00FA79B1">
      <w:pPr>
        <w:pStyle w:val="Heading1"/>
        <w:rPr>
          <w:rFonts w:ascii="Verdana" w:hAnsi="Verdana"/>
        </w:rPr>
      </w:pPr>
      <w:bookmarkStart w:id="3" w:name="_Toc477419777"/>
      <w:r w:rsidRPr="00976589">
        <w:rPr>
          <w:rFonts w:ascii="Verdana" w:hAnsi="Verdana"/>
        </w:rPr>
        <w:lastRenderedPageBreak/>
        <w:t>Sample recommendation</w:t>
      </w:r>
      <w:bookmarkEnd w:id="3"/>
      <w:r w:rsidRPr="00976589">
        <w:rPr>
          <w:rFonts w:ascii="Verdana" w:hAnsi="Verdana"/>
        </w:rPr>
        <w:t>s</w:t>
      </w:r>
    </w:p>
    <w:tbl>
      <w:tblPr>
        <w:tblW w:w="0" w:type="auto"/>
        <w:tblLook w:val="04A0" w:firstRow="1" w:lastRow="0" w:firstColumn="1" w:lastColumn="0" w:noHBand="0" w:noVBand="1"/>
      </w:tblPr>
      <w:tblGrid>
        <w:gridCol w:w="9360"/>
      </w:tblGrid>
      <w:tr w:rsidR="00FA79B1" w:rsidRPr="00976589" w:rsidTr="00843D6E">
        <w:tc>
          <w:tcPr>
            <w:tcW w:w="9360" w:type="dxa"/>
          </w:tcPr>
          <w:p w:rsidR="00976589" w:rsidRPr="00976589" w:rsidRDefault="00976589" w:rsidP="00843D6E">
            <w:pPr>
              <w:spacing w:line="240" w:lineRule="auto"/>
              <w:rPr>
                <w:sz w:val="28"/>
                <w:szCs w:val="28"/>
              </w:rPr>
            </w:pPr>
          </w:p>
          <w:p w:rsidR="00FA79B1" w:rsidRPr="00A52966" w:rsidRDefault="00FA79B1" w:rsidP="00843D6E">
            <w:pPr>
              <w:spacing w:line="240" w:lineRule="auto"/>
              <w:rPr>
                <w:b/>
                <w:sz w:val="24"/>
                <w:szCs w:val="28"/>
              </w:rPr>
            </w:pPr>
            <w:r w:rsidRPr="00A52966">
              <w:rPr>
                <w:b/>
                <w:sz w:val="24"/>
                <w:szCs w:val="28"/>
              </w:rPr>
              <w:t>Joint Health and Safety Committee Recommendation</w:t>
            </w:r>
          </w:p>
          <w:p w:rsidR="00FA79B1" w:rsidRPr="00976589" w:rsidRDefault="00FA79B1" w:rsidP="00843D6E">
            <w:pPr>
              <w:spacing w:line="240" w:lineRule="auto"/>
            </w:pPr>
          </w:p>
          <w:p w:rsidR="00FA79B1" w:rsidRPr="00976589" w:rsidRDefault="00FA79B1" w:rsidP="00843D6E">
            <w:pPr>
              <w:tabs>
                <w:tab w:val="left" w:pos="5771"/>
              </w:tabs>
              <w:spacing w:line="240" w:lineRule="auto"/>
              <w:rPr>
                <w:b/>
              </w:rPr>
            </w:pPr>
            <w:r w:rsidRPr="00976589">
              <w:t xml:space="preserve">Recommendation </w:t>
            </w:r>
            <w:r w:rsidRPr="00976589">
              <w:rPr>
                <w:rFonts w:cs="Courier New"/>
              </w:rPr>
              <w:t>#2016-08</w:t>
            </w:r>
            <w:r w:rsidRPr="00976589">
              <w:rPr>
                <w:b/>
              </w:rPr>
              <w:tab/>
            </w:r>
            <w:r w:rsidRPr="00976589">
              <w:t xml:space="preserve">Date: </w:t>
            </w:r>
            <w:r w:rsidRPr="00976589">
              <w:rPr>
                <w:rFonts w:cs="Courier New"/>
              </w:rPr>
              <w:t>November 2, 2016</w:t>
            </w:r>
          </w:p>
          <w:p w:rsidR="00FA79B1" w:rsidRPr="00976589" w:rsidRDefault="00FA79B1" w:rsidP="00843D6E">
            <w:pPr>
              <w:tabs>
                <w:tab w:val="left" w:pos="5771"/>
              </w:tabs>
              <w:spacing w:line="240" w:lineRule="auto"/>
            </w:pPr>
          </w:p>
          <w:p w:rsidR="00FA79B1" w:rsidRPr="00976589" w:rsidRDefault="00FA79B1" w:rsidP="00843D6E">
            <w:pPr>
              <w:tabs>
                <w:tab w:val="left" w:pos="5771"/>
              </w:tabs>
              <w:spacing w:line="240" w:lineRule="auto"/>
            </w:pPr>
            <w:r w:rsidRPr="00976589">
              <w:t>To: (Owner/Manager)</w:t>
            </w:r>
          </w:p>
          <w:p w:rsidR="00FA79B1" w:rsidRPr="00976589" w:rsidRDefault="00FA79B1" w:rsidP="00843D6E">
            <w:pPr>
              <w:tabs>
                <w:tab w:val="left" w:pos="5771"/>
              </w:tabs>
              <w:spacing w:line="240" w:lineRule="auto"/>
            </w:pPr>
          </w:p>
          <w:p w:rsidR="00FA79B1" w:rsidRPr="00976589" w:rsidRDefault="00FA79B1" w:rsidP="00843D6E">
            <w:pPr>
              <w:tabs>
                <w:tab w:val="left" w:pos="5771"/>
              </w:tabs>
              <w:spacing w:after="120" w:line="240" w:lineRule="auto"/>
            </w:pPr>
            <w:r w:rsidRPr="00976589">
              <w:t xml:space="preserve">Please respond in writing by </w:t>
            </w:r>
            <w:r w:rsidRPr="00976589">
              <w:rPr>
                <w:u w:val="single"/>
              </w:rPr>
              <w:t xml:space="preserve">   </w:t>
            </w:r>
            <w:r w:rsidRPr="00976589">
              <w:rPr>
                <w:rFonts w:cs="Courier New"/>
                <w:u w:val="single"/>
              </w:rPr>
              <w:t>November 23</w:t>
            </w:r>
            <w:r w:rsidRPr="00976589">
              <w:rPr>
                <w:u w:val="single"/>
              </w:rPr>
              <w:t xml:space="preserve">   </w:t>
            </w:r>
            <w:r w:rsidRPr="00976589">
              <w:t xml:space="preserve"> </w:t>
            </w:r>
            <w:r w:rsidR="00C6323F" w:rsidRPr="00976589">
              <w:rPr>
                <w:color w:val="FF0000"/>
              </w:rPr>
              <w:t>(21 days Provincial) (30 days Federal)</w:t>
            </w:r>
          </w:p>
        </w:tc>
      </w:tr>
      <w:tr w:rsidR="00FA79B1" w:rsidRPr="00976589" w:rsidTr="00843D6E">
        <w:tc>
          <w:tcPr>
            <w:tcW w:w="9360" w:type="dxa"/>
          </w:tcPr>
          <w:p w:rsidR="00FA79B1" w:rsidRPr="00976589" w:rsidRDefault="00FA79B1" w:rsidP="00843D6E">
            <w:pPr>
              <w:spacing w:line="240" w:lineRule="auto"/>
              <w:rPr>
                <w:b/>
                <w:sz w:val="22"/>
              </w:rPr>
            </w:pPr>
            <w:r w:rsidRPr="00976589">
              <w:rPr>
                <w:b/>
                <w:sz w:val="22"/>
              </w:rPr>
              <w:t>Issue</w:t>
            </w:r>
          </w:p>
          <w:p w:rsidR="00FA79B1" w:rsidRPr="00976589" w:rsidRDefault="00FA79B1" w:rsidP="00843D6E">
            <w:pPr>
              <w:spacing w:line="240" w:lineRule="auto"/>
              <w:rPr>
                <w:rFonts w:cs="Courier New"/>
              </w:rPr>
            </w:pPr>
            <w:r w:rsidRPr="00976589">
              <w:rPr>
                <w:rFonts w:cs="Courier New"/>
              </w:rPr>
              <w:t xml:space="preserve">Over the past year there has been a pattern of increasing first aid incidents related to paint </w:t>
            </w:r>
            <w:proofErr w:type="spellStart"/>
            <w:r w:rsidRPr="00976589">
              <w:rPr>
                <w:rFonts w:cs="Courier New"/>
              </w:rPr>
              <w:t>vapours</w:t>
            </w:r>
            <w:proofErr w:type="spellEnd"/>
            <w:r w:rsidRPr="00976589">
              <w:rPr>
                <w:rFonts w:cs="Courier New"/>
              </w:rPr>
              <w:t xml:space="preserve"> in the paint booth. The existing paint booth is 20 years old and no longer functioning adequately.</w:t>
            </w:r>
          </w:p>
          <w:p w:rsidR="00FA79B1" w:rsidRPr="00976589" w:rsidRDefault="00FA79B1" w:rsidP="00843D6E">
            <w:pPr>
              <w:spacing w:line="240" w:lineRule="auto"/>
              <w:rPr>
                <w:rFonts w:cs="Courier New"/>
              </w:rPr>
            </w:pPr>
            <w:r w:rsidRPr="00976589">
              <w:rPr>
                <w:rFonts w:cs="Courier New"/>
              </w:rPr>
              <w:t>The committee measured the air flow in the booth and it does not meet the requirements of section 12.132 of the Occupational Health and Safety Regulation.</w:t>
            </w:r>
          </w:p>
          <w:p w:rsidR="00FA79B1" w:rsidRPr="00976589" w:rsidRDefault="00FA79B1" w:rsidP="00843D6E">
            <w:pPr>
              <w:spacing w:line="240" w:lineRule="auto"/>
            </w:pPr>
          </w:p>
        </w:tc>
      </w:tr>
      <w:tr w:rsidR="00FA79B1" w:rsidRPr="00976589" w:rsidTr="00843D6E">
        <w:tc>
          <w:tcPr>
            <w:tcW w:w="9360" w:type="dxa"/>
          </w:tcPr>
          <w:p w:rsidR="00FA79B1" w:rsidRPr="00976589" w:rsidRDefault="00FA79B1" w:rsidP="00843D6E">
            <w:pPr>
              <w:spacing w:line="240" w:lineRule="auto"/>
              <w:rPr>
                <w:b/>
                <w:sz w:val="22"/>
              </w:rPr>
            </w:pPr>
            <w:r w:rsidRPr="00976589">
              <w:rPr>
                <w:b/>
                <w:sz w:val="22"/>
              </w:rPr>
              <w:t>Committee recommendation</w:t>
            </w:r>
          </w:p>
          <w:p w:rsidR="00FA79B1" w:rsidRPr="00976589" w:rsidRDefault="00FA79B1" w:rsidP="00843D6E">
            <w:pPr>
              <w:spacing w:line="240" w:lineRule="auto"/>
              <w:rPr>
                <w:rFonts w:cs="Courier New"/>
              </w:rPr>
            </w:pPr>
            <w:r w:rsidRPr="00976589">
              <w:rPr>
                <w:rFonts w:cs="Courier New"/>
              </w:rPr>
              <w:t>Since parts to repair the paint booth would be difficult, if not impossible, to find, the committee recommends that the paint booth be replaced. A waterfall-style ventilation booth with exhaust onto the roof and an airline respirator system would resolve the health and safety issue.</w:t>
            </w:r>
          </w:p>
          <w:p w:rsidR="00FA79B1" w:rsidRPr="00976589" w:rsidRDefault="00FA79B1" w:rsidP="00843D6E">
            <w:pPr>
              <w:spacing w:line="240" w:lineRule="auto"/>
            </w:pPr>
          </w:p>
        </w:tc>
      </w:tr>
      <w:tr w:rsidR="00FA79B1" w:rsidRPr="00976589" w:rsidTr="00843D6E">
        <w:tc>
          <w:tcPr>
            <w:tcW w:w="9360" w:type="dxa"/>
          </w:tcPr>
          <w:p w:rsidR="00FA79B1" w:rsidRPr="00976589" w:rsidRDefault="00FA79B1" w:rsidP="00843D6E">
            <w:pPr>
              <w:spacing w:line="240" w:lineRule="auto"/>
              <w:rPr>
                <w:b/>
                <w:sz w:val="22"/>
              </w:rPr>
            </w:pPr>
            <w:r w:rsidRPr="00976589">
              <w:rPr>
                <w:b/>
                <w:sz w:val="22"/>
              </w:rPr>
              <w:t>Committee decision</w:t>
            </w:r>
          </w:p>
          <w:p w:rsidR="00FA79B1" w:rsidRPr="00976589" w:rsidRDefault="00FA79B1" w:rsidP="00843D6E">
            <w:pPr>
              <w:spacing w:line="240" w:lineRule="auto"/>
              <w:rPr>
                <w:rFonts w:cs="Courier New"/>
              </w:rPr>
            </w:pPr>
            <w:r w:rsidRPr="00976589">
              <w:rPr>
                <w:rFonts w:cs="Courier New"/>
              </w:rPr>
              <w:t>This recommendation was agreed upon by consensus at the October 26, 2016 meeting of the joint health and safety committee.</w:t>
            </w:r>
          </w:p>
          <w:p w:rsidR="00FA79B1" w:rsidRPr="00976589" w:rsidRDefault="00FA79B1" w:rsidP="00843D6E">
            <w:pPr>
              <w:pStyle w:val="tablebulletcalibri"/>
              <w:numPr>
                <w:ilvl w:val="0"/>
                <w:numId w:val="0"/>
              </w:numPr>
              <w:ind w:left="317"/>
              <w:rPr>
                <w:rFonts w:ascii="Verdana" w:hAnsi="Verdana"/>
              </w:rPr>
            </w:pPr>
          </w:p>
        </w:tc>
      </w:tr>
    </w:tbl>
    <w:p w:rsidR="00FA79B1" w:rsidRPr="00976589" w:rsidRDefault="00FA79B1" w:rsidP="00FA79B1">
      <w:pPr>
        <w:spacing w:before="0" w:line="240" w:lineRule="auto"/>
      </w:pPr>
    </w:p>
    <w:p w:rsidR="0023497A" w:rsidRPr="00976589" w:rsidRDefault="0023497A"/>
    <w:sectPr w:rsidR="0023497A" w:rsidRPr="009765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23E" w:rsidRDefault="0020023E" w:rsidP="00E0028F">
      <w:pPr>
        <w:spacing w:before="0" w:line="240" w:lineRule="auto"/>
      </w:pPr>
      <w:r>
        <w:separator/>
      </w:r>
    </w:p>
  </w:endnote>
  <w:endnote w:type="continuationSeparator" w:id="0">
    <w:p w:rsidR="0020023E" w:rsidRDefault="0020023E" w:rsidP="00E002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itter">
    <w:altName w:val="Times New Roman"/>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8F" w:rsidRDefault="00E00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472105"/>
      <w:docPartObj>
        <w:docPartGallery w:val="Page Numbers (Bottom of Page)"/>
        <w:docPartUnique/>
      </w:docPartObj>
    </w:sdtPr>
    <w:sdtEndPr>
      <w:rPr>
        <w:color w:val="7F7F7F" w:themeColor="background1" w:themeShade="7F"/>
        <w:spacing w:val="60"/>
      </w:rPr>
    </w:sdtEndPr>
    <w:sdtContent>
      <w:p w:rsidR="00E0028F" w:rsidRDefault="00E002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2966">
          <w:rPr>
            <w:noProof/>
          </w:rPr>
          <w:t>3</w:t>
        </w:r>
        <w:r>
          <w:rPr>
            <w:noProof/>
          </w:rPr>
          <w:fldChar w:fldCharType="end"/>
        </w:r>
        <w:r>
          <w:t xml:space="preserve"> | </w:t>
        </w:r>
        <w:r>
          <w:rPr>
            <w:color w:val="7F7F7F" w:themeColor="background1" w:themeShade="7F"/>
            <w:spacing w:val="60"/>
          </w:rPr>
          <w:t>Page</w:t>
        </w:r>
      </w:p>
    </w:sdtContent>
  </w:sdt>
  <w:p w:rsidR="00E0028F" w:rsidRDefault="00E00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8F" w:rsidRDefault="00E00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23E" w:rsidRDefault="0020023E" w:rsidP="00E0028F">
      <w:pPr>
        <w:spacing w:before="0" w:line="240" w:lineRule="auto"/>
      </w:pPr>
      <w:r>
        <w:separator/>
      </w:r>
    </w:p>
  </w:footnote>
  <w:footnote w:type="continuationSeparator" w:id="0">
    <w:p w:rsidR="0020023E" w:rsidRDefault="0020023E" w:rsidP="00E0028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8F" w:rsidRDefault="00E00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17F" w:rsidRPr="007C2219" w:rsidRDefault="00E0028F" w:rsidP="009E4B43">
    <w:pPr>
      <w:pStyle w:val="resourcehead"/>
      <w:rPr>
        <w:b w:val="0"/>
        <w:sz w:val="18"/>
        <w:szCs w:val="18"/>
      </w:rPr>
    </w:pPr>
    <w:r>
      <w:rPr>
        <w:b w:val="0"/>
        <w:sz w:val="18"/>
        <w:szCs w:val="18"/>
      </w:rPr>
      <w:t>JHSC R</w:t>
    </w:r>
    <w:r w:rsidRPr="007C2219">
      <w:rPr>
        <w:b w:val="0"/>
        <w:sz w:val="18"/>
        <w:szCs w:val="18"/>
      </w:rPr>
      <w:t>ecommendations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8F" w:rsidRDefault="00E00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BF781F"/>
    <w:multiLevelType w:val="multilevel"/>
    <w:tmpl w:val="8630816E"/>
    <w:lvl w:ilvl="0">
      <w:start w:val="1"/>
      <w:numFmt w:val="bullet"/>
      <w:pStyle w:val="ListParagraph"/>
      <w:lvlText w:val=""/>
      <w:lvlJc w:val="left"/>
      <w:pPr>
        <w:ind w:left="3150" w:hanging="360"/>
      </w:pPr>
      <w:rPr>
        <w:rFonts w:ascii="Symbol" w:hAnsi="Symbol" w:hint="default"/>
        <w:color w:val="ED8B00"/>
      </w:rPr>
    </w:lvl>
    <w:lvl w:ilvl="1">
      <w:start w:val="1"/>
      <w:numFmt w:val="bullet"/>
      <w:pStyle w:val="ListParagraph2nd"/>
      <w:lvlText w:val=""/>
      <w:lvlJc w:val="left"/>
      <w:pPr>
        <w:ind w:left="1440" w:hanging="360"/>
      </w:pPr>
      <w:rPr>
        <w:rFonts w:ascii="Symbol" w:hAnsi="Symbol" w:hint="default"/>
        <w:color w:val="6399AE"/>
      </w:rPr>
    </w:lvl>
    <w:lvl w:ilvl="2">
      <w:start w:val="1"/>
      <w:numFmt w:val="bullet"/>
      <w:pStyle w:val="ListParagraph2nd"/>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B1"/>
    <w:rsid w:val="0000756E"/>
    <w:rsid w:val="0020023E"/>
    <w:rsid w:val="002067DF"/>
    <w:rsid w:val="0023497A"/>
    <w:rsid w:val="00240480"/>
    <w:rsid w:val="005369F0"/>
    <w:rsid w:val="005F1FE9"/>
    <w:rsid w:val="008B6590"/>
    <w:rsid w:val="00976589"/>
    <w:rsid w:val="00A52966"/>
    <w:rsid w:val="00B50842"/>
    <w:rsid w:val="00C1202B"/>
    <w:rsid w:val="00C12BBF"/>
    <w:rsid w:val="00C56B11"/>
    <w:rsid w:val="00C6323F"/>
    <w:rsid w:val="00C70C55"/>
    <w:rsid w:val="00CE4560"/>
    <w:rsid w:val="00D5652B"/>
    <w:rsid w:val="00E0028F"/>
    <w:rsid w:val="00ED4C99"/>
    <w:rsid w:val="00FA79B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1A86"/>
  <w15:chartTrackingRefBased/>
  <w15:docId w15:val="{A26ABD85-756E-4B91-B4EC-CF93854E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9B1"/>
    <w:pPr>
      <w:spacing w:before="120" w:after="0" w:line="312" w:lineRule="auto"/>
    </w:pPr>
    <w:rPr>
      <w:rFonts w:ascii="Verdana" w:eastAsiaTheme="majorEastAsia" w:hAnsi="Verdana"/>
      <w:sz w:val="20"/>
      <w:szCs w:val="18"/>
      <w:lang w:val="en-US"/>
    </w:rPr>
  </w:style>
  <w:style w:type="paragraph" w:styleId="Heading1">
    <w:name w:val="heading 1"/>
    <w:next w:val="Normal"/>
    <w:link w:val="Heading1Char"/>
    <w:uiPriority w:val="1"/>
    <w:qFormat/>
    <w:rsid w:val="008B6590"/>
    <w:pPr>
      <w:keepNext/>
      <w:spacing w:after="0" w:line="240" w:lineRule="auto"/>
      <w:outlineLvl w:val="0"/>
    </w:pPr>
    <w:rPr>
      <w:rFonts w:ascii="Bitter" w:eastAsia="Times New Roman" w:hAnsi="Bitter"/>
      <w:b/>
      <w:bCs/>
      <w:kern w:val="32"/>
      <w:sz w:val="28"/>
      <w:szCs w:val="32"/>
    </w:rPr>
  </w:style>
  <w:style w:type="paragraph" w:styleId="Heading2">
    <w:name w:val="heading 2"/>
    <w:next w:val="Normal"/>
    <w:link w:val="Heading2Char"/>
    <w:uiPriority w:val="9"/>
    <w:unhideWhenUsed/>
    <w:qFormat/>
    <w:rsid w:val="008B6590"/>
    <w:pPr>
      <w:spacing w:before="280" w:after="120" w:line="320" w:lineRule="exact"/>
      <w:outlineLvl w:val="1"/>
    </w:pPr>
    <w:rPr>
      <w:rFonts w:ascii="Bitter" w:eastAsia="Times New Roman" w:hAnsi="Bitter"/>
      <w:bCs/>
      <w:i/>
      <w:iCs/>
      <w:color w:val="F6A824"/>
      <w:sz w:val="28"/>
      <w:szCs w:val="28"/>
    </w:rPr>
  </w:style>
  <w:style w:type="paragraph" w:styleId="Heading4">
    <w:name w:val="heading 4"/>
    <w:basedOn w:val="Normal"/>
    <w:next w:val="Normal"/>
    <w:link w:val="Heading4Char"/>
    <w:autoRedefine/>
    <w:uiPriority w:val="9"/>
    <w:unhideWhenUsed/>
    <w:qFormat/>
    <w:rsid w:val="0000756E"/>
    <w:pPr>
      <w:keepNext/>
      <w:spacing w:before="180" w:line="280" w:lineRule="exact"/>
      <w:outlineLvl w:val="3"/>
    </w:pPr>
    <w:rPr>
      <w:rFonts w:eastAsia="Times New Roman"/>
      <w:b/>
      <w:bCs/>
      <w:color w:val="E4673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B6590"/>
    <w:rPr>
      <w:rFonts w:ascii="Bitter" w:eastAsia="Times New Roman" w:hAnsi="Bitter"/>
      <w:b/>
      <w:bCs/>
      <w:kern w:val="32"/>
      <w:sz w:val="28"/>
      <w:szCs w:val="32"/>
    </w:rPr>
  </w:style>
  <w:style w:type="paragraph" w:styleId="Title">
    <w:name w:val="Title"/>
    <w:basedOn w:val="Normal"/>
    <w:next w:val="Normal"/>
    <w:link w:val="TitleChar"/>
    <w:uiPriority w:val="10"/>
    <w:qFormat/>
    <w:rsid w:val="008B6590"/>
    <w:pPr>
      <w:pBdr>
        <w:top w:val="thinThickSmallGap" w:sz="24" w:space="1" w:color="auto"/>
      </w:pBdr>
      <w:spacing w:line="240" w:lineRule="auto"/>
      <w:contextualSpacing/>
    </w:pPr>
    <w:rPr>
      <w:rFonts w:cstheme="majorBidi"/>
      <w:b/>
      <w:smallCaps/>
      <w:spacing w:val="-10"/>
      <w:kern w:val="28"/>
      <w:sz w:val="32"/>
      <w:szCs w:val="56"/>
    </w:rPr>
  </w:style>
  <w:style w:type="character" w:customStyle="1" w:styleId="TitleChar">
    <w:name w:val="Title Char"/>
    <w:basedOn w:val="DefaultParagraphFont"/>
    <w:link w:val="Title"/>
    <w:uiPriority w:val="10"/>
    <w:rsid w:val="008B6590"/>
    <w:rPr>
      <w:rFonts w:ascii="Times New Roman" w:eastAsiaTheme="majorEastAsia" w:hAnsi="Times New Roman" w:cstheme="majorBidi"/>
      <w:b/>
      <w:smallCaps/>
      <w:spacing w:val="-10"/>
      <w:kern w:val="28"/>
      <w:sz w:val="32"/>
      <w:szCs w:val="56"/>
    </w:rPr>
  </w:style>
  <w:style w:type="character" w:customStyle="1" w:styleId="Heading2Char">
    <w:name w:val="Heading 2 Char"/>
    <w:link w:val="Heading2"/>
    <w:uiPriority w:val="9"/>
    <w:rsid w:val="008B6590"/>
    <w:rPr>
      <w:rFonts w:ascii="Bitter" w:eastAsia="Times New Roman" w:hAnsi="Bitter"/>
      <w:bCs/>
      <w:i/>
      <w:iCs/>
      <w:color w:val="F6A824"/>
      <w:sz w:val="28"/>
      <w:szCs w:val="28"/>
    </w:rPr>
  </w:style>
  <w:style w:type="character" w:customStyle="1" w:styleId="Heading4Char">
    <w:name w:val="Heading 4 Char"/>
    <w:link w:val="Heading4"/>
    <w:uiPriority w:val="9"/>
    <w:rsid w:val="0000756E"/>
    <w:rPr>
      <w:rFonts w:eastAsia="Times New Roman"/>
      <w:b/>
      <w:bCs/>
      <w:color w:val="E46734"/>
      <w:sz w:val="24"/>
      <w:szCs w:val="28"/>
    </w:rPr>
  </w:style>
  <w:style w:type="paragraph" w:styleId="ListParagraph">
    <w:name w:val="List Paragraph"/>
    <w:aliases w:val="List Paragraph (1st Level Bullet)"/>
    <w:basedOn w:val="Normal"/>
    <w:uiPriority w:val="34"/>
    <w:qFormat/>
    <w:rsid w:val="00FA79B1"/>
    <w:pPr>
      <w:numPr>
        <w:numId w:val="1"/>
      </w:numPr>
      <w:spacing w:before="60" w:after="60" w:line="276" w:lineRule="auto"/>
      <w:ind w:left="342" w:hanging="342"/>
    </w:pPr>
    <w:rPr>
      <w:rFonts w:eastAsiaTheme="minorHAnsi"/>
      <w:szCs w:val="22"/>
      <w:lang w:val="en-CA"/>
    </w:rPr>
  </w:style>
  <w:style w:type="character" w:styleId="Hyperlink">
    <w:name w:val="Hyperlink"/>
    <w:basedOn w:val="DefaultParagraphFont"/>
    <w:uiPriority w:val="99"/>
    <w:unhideWhenUsed/>
    <w:qFormat/>
    <w:rsid w:val="00FA79B1"/>
    <w:rPr>
      <w:rFonts w:ascii="Verdana" w:hAnsi="Verdana"/>
      <w:color w:val="ED7D31" w:themeColor="accent2"/>
      <w:sz w:val="20"/>
    </w:rPr>
  </w:style>
  <w:style w:type="paragraph" w:customStyle="1" w:styleId="ListParagraph2nd">
    <w:name w:val="List Paragraph (2nd)"/>
    <w:basedOn w:val="ListParagraph"/>
    <w:qFormat/>
    <w:rsid w:val="00FA79B1"/>
    <w:pPr>
      <w:numPr>
        <w:ilvl w:val="2"/>
      </w:numPr>
      <w:spacing w:before="0" w:after="0"/>
      <w:ind w:left="612" w:hanging="270"/>
    </w:pPr>
  </w:style>
  <w:style w:type="paragraph" w:customStyle="1" w:styleId="tablebullet">
    <w:name w:val="table bullet"/>
    <w:basedOn w:val="ListParagraph"/>
    <w:qFormat/>
    <w:rsid w:val="00FA79B1"/>
    <w:pPr>
      <w:numPr>
        <w:numId w:val="2"/>
      </w:numPr>
      <w:tabs>
        <w:tab w:val="left" w:pos="317"/>
      </w:tabs>
      <w:spacing w:before="0" w:after="0" w:line="240" w:lineRule="auto"/>
      <w:ind w:left="317" w:hanging="270"/>
      <w:contextualSpacing/>
    </w:pPr>
    <w:rPr>
      <w:rFonts w:ascii="Arial" w:hAnsi="Arial" w:cs="Arial"/>
      <w:sz w:val="18"/>
      <w:szCs w:val="18"/>
    </w:rPr>
  </w:style>
  <w:style w:type="paragraph" w:customStyle="1" w:styleId="tablebulletcalibri">
    <w:name w:val="table bullet calibri"/>
    <w:basedOn w:val="tablebullet"/>
    <w:qFormat/>
    <w:rsid w:val="00FA79B1"/>
    <w:rPr>
      <w:rFonts w:asciiTheme="minorHAnsi" w:hAnsiTheme="minorHAnsi" w:cstheme="minorHAnsi"/>
      <w:sz w:val="22"/>
    </w:rPr>
  </w:style>
  <w:style w:type="paragraph" w:customStyle="1" w:styleId="body">
    <w:name w:val="body"/>
    <w:basedOn w:val="Normal"/>
    <w:qFormat/>
    <w:rsid w:val="00FA79B1"/>
    <w:pPr>
      <w:spacing w:before="0" w:line="240" w:lineRule="auto"/>
    </w:pPr>
    <w:rPr>
      <w:rFonts w:eastAsiaTheme="minorHAnsi"/>
      <w:szCs w:val="22"/>
      <w:lang w:val="en-CA"/>
    </w:rPr>
  </w:style>
  <w:style w:type="paragraph" w:customStyle="1" w:styleId="bullet1">
    <w:name w:val="bullet 1"/>
    <w:basedOn w:val="ListParagraph"/>
    <w:qFormat/>
    <w:rsid w:val="00FA79B1"/>
  </w:style>
  <w:style w:type="paragraph" w:customStyle="1" w:styleId="resourcehead">
    <w:name w:val="resource head"/>
    <w:basedOn w:val="Heading1"/>
    <w:qFormat/>
    <w:rsid w:val="00FA79B1"/>
    <w:pPr>
      <w:keepLines/>
      <w:spacing w:after="120" w:line="312" w:lineRule="auto"/>
      <w:jc w:val="right"/>
    </w:pPr>
    <w:rPr>
      <w:rFonts w:ascii="Verdana" w:eastAsiaTheme="majorEastAsia" w:hAnsi="Verdana" w:cstheme="majorBidi"/>
      <w:color w:val="44546A" w:themeColor="text2"/>
      <w:kern w:val="0"/>
      <w:sz w:val="22"/>
      <w:szCs w:val="22"/>
      <w:lang w:val="en-US"/>
    </w:rPr>
  </w:style>
  <w:style w:type="paragraph" w:styleId="Header">
    <w:name w:val="header"/>
    <w:basedOn w:val="Normal"/>
    <w:link w:val="HeaderChar"/>
    <w:uiPriority w:val="99"/>
    <w:unhideWhenUsed/>
    <w:rsid w:val="00E0028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0028F"/>
    <w:rPr>
      <w:rFonts w:ascii="Verdana" w:eastAsiaTheme="majorEastAsia" w:hAnsi="Verdana"/>
      <w:sz w:val="20"/>
      <w:szCs w:val="18"/>
      <w:lang w:val="en-US"/>
    </w:rPr>
  </w:style>
  <w:style w:type="paragraph" w:styleId="Footer">
    <w:name w:val="footer"/>
    <w:basedOn w:val="Normal"/>
    <w:link w:val="FooterChar"/>
    <w:uiPriority w:val="99"/>
    <w:unhideWhenUsed/>
    <w:rsid w:val="00E0028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0028F"/>
    <w:rPr>
      <w:rFonts w:ascii="Verdana" w:eastAsiaTheme="majorEastAsia" w:hAnsi="Verdana"/>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Prescott</dc:creator>
  <cp:keywords/>
  <dc:description/>
  <cp:lastModifiedBy>X</cp:lastModifiedBy>
  <cp:revision>7</cp:revision>
  <dcterms:created xsi:type="dcterms:W3CDTF">2019-06-28T16:23:00Z</dcterms:created>
  <dcterms:modified xsi:type="dcterms:W3CDTF">2019-08-13T22:56:00Z</dcterms:modified>
</cp:coreProperties>
</file>